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3FF47">
      <w:pPr>
        <w:widowControl/>
        <w:wordWrap w:val="0"/>
        <w:spacing w:line="582" w:lineRule="exact"/>
        <w:jc w:val="center"/>
        <w:rPr>
          <w:rFonts w:ascii="Arial Unicode MS" w:hAnsi="Arial Unicode MS" w:eastAsia="Arial Unicode MS" w:cs="Arial Unicode MS"/>
          <w:kern w:val="0"/>
          <w:sz w:val="44"/>
          <w:szCs w:val="44"/>
        </w:rPr>
      </w:pPr>
    </w:p>
    <w:p w14:paraId="75A53029">
      <w:pPr>
        <w:widowControl/>
        <w:wordWrap w:val="0"/>
        <w:spacing w:line="582" w:lineRule="exact"/>
        <w:jc w:val="center"/>
        <w:rPr>
          <w:rFonts w:ascii="Arial Unicode MS" w:hAnsi="Arial Unicode MS" w:eastAsia="Arial Unicode MS" w:cs="Arial Unicode MS"/>
          <w:kern w:val="0"/>
          <w:sz w:val="44"/>
          <w:szCs w:val="44"/>
        </w:rPr>
      </w:pPr>
    </w:p>
    <w:p w14:paraId="085C4980">
      <w:pPr>
        <w:widowControl/>
        <w:wordWrap w:val="0"/>
        <w:spacing w:line="582" w:lineRule="exact"/>
        <w:jc w:val="center"/>
        <w:rPr>
          <w:rFonts w:ascii="Arial Unicode MS" w:hAnsi="Arial Unicode MS" w:eastAsia="Arial Unicode MS" w:cs="Arial Unicode MS"/>
          <w:kern w:val="0"/>
          <w:sz w:val="44"/>
          <w:szCs w:val="44"/>
        </w:rPr>
      </w:pPr>
    </w:p>
    <w:p w14:paraId="61D167AB">
      <w:pPr>
        <w:widowControl/>
        <w:wordWrap w:val="0"/>
        <w:spacing w:line="582"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行政复议决定书</w:t>
      </w:r>
    </w:p>
    <w:p w14:paraId="574C65CB">
      <w:pPr>
        <w:widowControl/>
        <w:spacing w:line="582" w:lineRule="exact"/>
        <w:rPr>
          <w:rFonts w:ascii="楷体_GB2312" w:hAnsi="楷体_GB2312" w:eastAsia="楷体_GB2312" w:cs="楷体_GB2312"/>
          <w:sz w:val="32"/>
          <w:szCs w:val="32"/>
        </w:rPr>
      </w:pPr>
    </w:p>
    <w:p w14:paraId="03AF3881">
      <w:pPr>
        <w:widowControl/>
        <w:spacing w:line="582"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 xml:space="preserve">                            泉丰政行复〔2024〕</w:t>
      </w:r>
      <w:r>
        <w:rPr>
          <w:rFonts w:hint="eastAsia" w:ascii="楷体_GB2312" w:hAnsi="楷体_GB2312" w:eastAsia="楷体_GB2312" w:cs="楷体_GB2312"/>
          <w:sz w:val="32"/>
          <w:szCs w:val="32"/>
          <w:lang w:val="en-US" w:eastAsia="zh-CN"/>
        </w:rPr>
        <w:t>203</w:t>
      </w:r>
      <w:r>
        <w:rPr>
          <w:rFonts w:hint="eastAsia" w:ascii="楷体_GB2312" w:hAnsi="楷体_GB2312" w:eastAsia="楷体_GB2312" w:cs="楷体_GB2312"/>
          <w:sz w:val="32"/>
          <w:szCs w:val="32"/>
        </w:rPr>
        <w:t>号</w:t>
      </w:r>
    </w:p>
    <w:p w14:paraId="60639CE1">
      <w:pPr>
        <w:widowControl/>
        <w:spacing w:line="579" w:lineRule="exact"/>
        <w:jc w:val="both"/>
        <w:rPr>
          <w:rFonts w:ascii="楷体_GB2312" w:hAnsi="宋体" w:eastAsia="楷体_GB2312" w:cs="楷体_GB2312"/>
          <w:kern w:val="0"/>
          <w:sz w:val="32"/>
          <w:szCs w:val="32"/>
        </w:rPr>
      </w:pPr>
    </w:p>
    <w:p w14:paraId="676FE94D">
      <w:pPr>
        <w:keepNext w:val="0"/>
        <w:keepLines w:val="0"/>
        <w:pageBreakBefore w:val="0"/>
        <w:widowControl/>
        <w:kinsoku/>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kern w:val="0"/>
          <w:sz w:val="32"/>
          <w:szCs w:val="32"/>
        </w:rPr>
        <w:t>申请人：</w:t>
      </w:r>
      <w:r>
        <w:rPr>
          <w:rFonts w:hint="eastAsia" w:ascii="仿宋_GB2312" w:hAnsi="仿宋_GB2312" w:eastAsia="仿宋_GB2312" w:cs="仿宋_GB2312"/>
          <w:bCs/>
          <w:kern w:val="0"/>
          <w:sz w:val="32"/>
          <w:szCs w:val="32"/>
        </w:rPr>
        <w:t>高</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lang w:eastAsia="zh-CN"/>
        </w:rPr>
        <w:t>男</w:t>
      </w:r>
      <w:r>
        <w:rPr>
          <w:rFonts w:hint="eastAsia" w:ascii="仿宋_GB2312" w:hAnsi="仿宋_GB2312" w:eastAsia="仿宋_GB2312" w:cs="仿宋_GB2312"/>
          <w:bCs/>
          <w:kern w:val="0"/>
          <w:sz w:val="32"/>
          <w:szCs w:val="32"/>
        </w:rPr>
        <w:t>，汉族，19</w:t>
      </w:r>
      <w:r>
        <w:rPr>
          <w:rFonts w:hint="eastAsia" w:ascii="仿宋_GB2312" w:hAnsi="仿宋_GB2312" w:eastAsia="仿宋_GB2312" w:cs="仿宋_GB2312"/>
          <w:b w:val="0"/>
          <w:bCs/>
          <w:color w:val="auto"/>
          <w:kern w:val="0"/>
          <w:sz w:val="32"/>
          <w:szCs w:val="32"/>
          <w:highlight w:val="none"/>
          <w:u w:val="none"/>
          <w:lang w:val="en-US" w:eastAsia="zh-CN"/>
        </w:rPr>
        <w:t>**年*月**日</w:t>
      </w:r>
      <w:r>
        <w:rPr>
          <w:rFonts w:hint="eastAsia" w:ascii="仿宋_GB2312" w:hAnsi="仿宋_GB2312" w:eastAsia="仿宋_GB2312" w:cs="仿宋_GB2312"/>
          <w:bCs/>
          <w:kern w:val="0"/>
          <w:sz w:val="32"/>
          <w:szCs w:val="32"/>
        </w:rPr>
        <w:t>出生，公民身份号码</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220</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Cs/>
          <w:kern w:val="0"/>
          <w:sz w:val="32"/>
          <w:szCs w:val="32"/>
        </w:rPr>
        <w:t>5334，住址：</w:t>
      </w:r>
      <w:r>
        <w:rPr>
          <w:rFonts w:hint="eastAsia" w:ascii="仿宋_GB2312" w:hAnsi="仿宋_GB2312" w:eastAsia="仿宋_GB2312" w:cs="仿宋_GB2312"/>
          <w:bCs/>
          <w:kern w:val="0"/>
          <w:sz w:val="32"/>
          <w:szCs w:val="32"/>
          <w:lang w:eastAsia="zh-CN"/>
        </w:rPr>
        <w:t>吉林省长春市</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lang w:eastAsia="zh-CN"/>
        </w:rPr>
        <w:t>县</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lang w:eastAsia="zh-CN"/>
        </w:rPr>
        <w:t>乡</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lang w:eastAsia="zh-CN"/>
        </w:rPr>
        <w:t>村</w:t>
      </w:r>
      <w:r>
        <w:rPr>
          <w:rFonts w:hint="eastAsia" w:ascii="仿宋_GB2312" w:hAnsi="仿宋_GB2312" w:eastAsia="仿宋_GB2312" w:cs="仿宋_GB2312"/>
          <w:bCs/>
          <w:kern w:val="0"/>
          <w:sz w:val="32"/>
          <w:szCs w:val="32"/>
        </w:rPr>
        <w:t>。</w:t>
      </w:r>
    </w:p>
    <w:p w14:paraId="6B9BE9D4">
      <w:pPr>
        <w:keepNext w:val="0"/>
        <w:keepLines w:val="0"/>
        <w:pageBreakBefore w:val="0"/>
        <w:widowControl/>
        <w:kinsoku/>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kern w:val="0"/>
          <w:sz w:val="32"/>
          <w:szCs w:val="32"/>
        </w:rPr>
        <w:t>被申请人：</w:t>
      </w:r>
      <w:r>
        <w:rPr>
          <w:rFonts w:hint="eastAsia" w:ascii="仿宋_GB2312" w:hAnsi="仿宋_GB2312" w:eastAsia="仿宋_GB2312" w:cs="仿宋_GB2312"/>
          <w:bCs/>
          <w:sz w:val="32"/>
          <w:szCs w:val="32"/>
        </w:rPr>
        <w:t>泉州市丰泽区市场监督管理局，</w:t>
      </w:r>
      <w:r>
        <w:rPr>
          <w:rFonts w:hint="eastAsia" w:ascii="仿宋_GB2312" w:hAnsi="仿宋_GB2312" w:eastAsia="仿宋_GB2312" w:cs="仿宋_GB2312"/>
          <w:bCs/>
          <w:kern w:val="0"/>
          <w:sz w:val="32"/>
          <w:szCs w:val="32"/>
        </w:rPr>
        <w:t>地址：泉州市丰泽区刺桐西路瑞祥西苑1号楼。</w:t>
      </w:r>
    </w:p>
    <w:p w14:paraId="121AE3F2">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法定代表人：康招传，职务：局长。</w:t>
      </w:r>
    </w:p>
    <w:p w14:paraId="6EBD7BE6">
      <w:pPr>
        <w:keepNext w:val="0"/>
        <w:keepLines w:val="0"/>
        <w:pageBreakBefore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kern w:val="0"/>
          <w:sz w:val="32"/>
          <w:szCs w:val="32"/>
        </w:rPr>
      </w:pPr>
    </w:p>
    <w:p w14:paraId="73F8114F">
      <w:pPr>
        <w:keepNext w:val="0"/>
        <w:keepLines w:val="0"/>
        <w:pageBreakBefore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申请人</w:t>
      </w:r>
      <w:r>
        <w:rPr>
          <w:rFonts w:hint="eastAsia" w:ascii="仿宋_GB2312" w:hAnsi="仿宋_GB2312" w:eastAsia="仿宋_GB2312" w:cs="仿宋_GB2312"/>
          <w:bCs/>
          <w:kern w:val="0"/>
          <w:sz w:val="32"/>
          <w:szCs w:val="32"/>
          <w:lang w:eastAsia="zh-CN"/>
        </w:rPr>
        <w:t>高某某</w:t>
      </w:r>
      <w:r>
        <w:rPr>
          <w:rFonts w:hint="eastAsia" w:ascii="仿宋_GB2312" w:hAnsi="仿宋_GB2312" w:eastAsia="仿宋_GB2312" w:cs="仿宋_GB2312"/>
          <w:bCs/>
          <w:kern w:val="0"/>
          <w:sz w:val="32"/>
          <w:szCs w:val="32"/>
        </w:rPr>
        <w:t>不服被申请人泉州市丰泽区市场监督管理局就其</w:t>
      </w:r>
      <w:r>
        <w:rPr>
          <w:rFonts w:hint="eastAsia" w:ascii="仿宋_GB2312" w:hAnsi="仿宋_GB2312" w:eastAsia="仿宋_GB2312" w:cs="仿宋_GB2312"/>
          <w:bCs/>
          <w:kern w:val="0"/>
          <w:sz w:val="32"/>
          <w:szCs w:val="32"/>
          <w:lang w:eastAsia="zh-CN"/>
        </w:rPr>
        <w:t>投诉</w:t>
      </w:r>
      <w:r>
        <w:rPr>
          <w:rFonts w:hint="eastAsia" w:ascii="仿宋_GB2312" w:hAnsi="仿宋_GB2312" w:eastAsia="仿宋_GB2312" w:cs="仿宋_GB2312"/>
          <w:bCs/>
          <w:kern w:val="0"/>
          <w:sz w:val="32"/>
          <w:szCs w:val="32"/>
        </w:rPr>
        <w:t>事项作出的</w:t>
      </w:r>
      <w:r>
        <w:rPr>
          <w:rFonts w:hint="eastAsia" w:ascii="仿宋_GB2312" w:hAnsi="仿宋_GB2312" w:eastAsia="仿宋_GB2312" w:cs="仿宋_GB2312"/>
          <w:bCs/>
          <w:kern w:val="0"/>
          <w:sz w:val="32"/>
          <w:szCs w:val="32"/>
          <w:lang w:eastAsia="zh-CN"/>
        </w:rPr>
        <w:t>处理决定</w:t>
      </w:r>
      <w:r>
        <w:rPr>
          <w:rFonts w:hint="eastAsia" w:ascii="仿宋_GB2312" w:hAnsi="仿宋_GB2312" w:eastAsia="仿宋_GB2312" w:cs="仿宋_GB2312"/>
          <w:bCs/>
          <w:kern w:val="0"/>
          <w:sz w:val="32"/>
          <w:szCs w:val="32"/>
        </w:rPr>
        <w:t>，向本机关邮寄行政复议申请材料，本机关于2024年</w:t>
      </w:r>
      <w:r>
        <w:rPr>
          <w:rFonts w:hint="eastAsia" w:ascii="仿宋_GB2312" w:hAnsi="仿宋_GB2312" w:eastAsia="仿宋_GB2312" w:cs="仿宋_GB2312"/>
          <w:bCs/>
          <w:kern w:val="0"/>
          <w:sz w:val="32"/>
          <w:szCs w:val="32"/>
          <w:lang w:val="en-US" w:eastAsia="zh-CN"/>
        </w:rPr>
        <w:t>9</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19</w:t>
      </w:r>
      <w:r>
        <w:rPr>
          <w:rFonts w:hint="eastAsia" w:ascii="仿宋_GB2312" w:hAnsi="仿宋_GB2312" w:eastAsia="仿宋_GB2312" w:cs="仿宋_GB2312"/>
          <w:bCs/>
          <w:kern w:val="0"/>
          <w:sz w:val="32"/>
          <w:szCs w:val="32"/>
        </w:rPr>
        <w:t>日收悉。</w:t>
      </w:r>
      <w:r>
        <w:rPr>
          <w:rFonts w:hint="eastAsia" w:ascii="仿宋_GB2312" w:hAnsi="仿宋_GB2312" w:eastAsia="仿宋_GB2312" w:cs="仿宋_GB2312"/>
          <w:bCs/>
          <w:kern w:val="0"/>
          <w:sz w:val="32"/>
          <w:szCs w:val="32"/>
          <w:lang w:eastAsia="zh-CN"/>
        </w:rPr>
        <w:t>经通知补正，被申请人向本机关邮寄补正材料，本机关于</w:t>
      </w:r>
      <w:r>
        <w:rPr>
          <w:rFonts w:hint="eastAsia" w:ascii="仿宋_GB2312" w:hAnsi="仿宋_GB2312" w:eastAsia="仿宋_GB2312" w:cs="仿宋_GB2312"/>
          <w:bCs/>
          <w:kern w:val="0"/>
          <w:sz w:val="32"/>
          <w:szCs w:val="32"/>
        </w:rPr>
        <w:t>2024年</w:t>
      </w:r>
      <w:r>
        <w:rPr>
          <w:rFonts w:hint="eastAsia" w:ascii="仿宋_GB2312" w:hAnsi="仿宋_GB2312" w:eastAsia="仿宋_GB2312" w:cs="仿宋_GB2312"/>
          <w:bCs/>
          <w:kern w:val="0"/>
          <w:sz w:val="32"/>
          <w:szCs w:val="32"/>
          <w:lang w:val="en-US" w:eastAsia="zh-CN"/>
        </w:rPr>
        <w:t>10</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28</w:t>
      </w:r>
      <w:r>
        <w:rPr>
          <w:rFonts w:hint="eastAsia" w:ascii="仿宋_GB2312" w:hAnsi="仿宋_GB2312" w:eastAsia="仿宋_GB2312" w:cs="仿宋_GB2312"/>
          <w:bCs/>
          <w:kern w:val="0"/>
          <w:sz w:val="32"/>
          <w:szCs w:val="32"/>
        </w:rPr>
        <w:t>日</w:t>
      </w:r>
      <w:r>
        <w:rPr>
          <w:rFonts w:hint="eastAsia" w:ascii="仿宋_GB2312" w:hAnsi="仿宋_GB2312" w:eastAsia="仿宋_GB2312" w:cs="仿宋_GB2312"/>
          <w:bCs/>
          <w:kern w:val="0"/>
          <w:sz w:val="32"/>
          <w:szCs w:val="32"/>
          <w:lang w:eastAsia="zh-CN"/>
        </w:rPr>
        <w:t>收悉。</w:t>
      </w:r>
      <w:r>
        <w:rPr>
          <w:rFonts w:hint="eastAsia" w:ascii="仿宋_GB2312" w:hAnsi="仿宋_GB2312" w:eastAsia="仿宋_GB2312" w:cs="仿宋_GB2312"/>
          <w:bCs/>
          <w:kern w:val="0"/>
          <w:sz w:val="32"/>
          <w:szCs w:val="32"/>
        </w:rPr>
        <w:t>经审查，本机关于2024年</w:t>
      </w:r>
      <w:r>
        <w:rPr>
          <w:rFonts w:hint="eastAsia" w:ascii="仿宋_GB2312" w:hAnsi="仿宋_GB2312" w:eastAsia="仿宋_GB2312" w:cs="仿宋_GB2312"/>
          <w:bCs/>
          <w:kern w:val="0"/>
          <w:sz w:val="32"/>
          <w:szCs w:val="32"/>
          <w:lang w:val="en-US" w:eastAsia="zh-CN"/>
        </w:rPr>
        <w:t>11</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bCs/>
          <w:kern w:val="0"/>
          <w:sz w:val="32"/>
          <w:szCs w:val="32"/>
        </w:rPr>
        <w:t>日依法予以受理并适用</w:t>
      </w:r>
      <w:r>
        <w:rPr>
          <w:rFonts w:hint="eastAsia" w:ascii="仿宋_GB2312" w:hAnsi="仿宋_GB2312" w:eastAsia="仿宋_GB2312" w:cs="仿宋_GB2312"/>
          <w:bCs/>
          <w:kern w:val="0"/>
          <w:sz w:val="32"/>
          <w:szCs w:val="32"/>
          <w:lang w:eastAsia="zh-CN"/>
        </w:rPr>
        <w:t>简易</w:t>
      </w:r>
      <w:r>
        <w:rPr>
          <w:rFonts w:hint="eastAsia" w:ascii="仿宋_GB2312" w:hAnsi="仿宋_GB2312" w:eastAsia="仿宋_GB2312" w:cs="仿宋_GB2312"/>
          <w:bCs/>
          <w:kern w:val="0"/>
          <w:sz w:val="32"/>
          <w:szCs w:val="32"/>
        </w:rPr>
        <w:t>程序审理。</w:t>
      </w:r>
      <w:r>
        <w:rPr>
          <w:rFonts w:hint="eastAsia" w:ascii="仿宋_GB2312" w:hAnsi="仿宋_GB2312" w:eastAsia="仿宋_GB2312" w:cs="仿宋_GB2312"/>
          <w:bCs/>
          <w:kern w:val="0"/>
          <w:sz w:val="32"/>
          <w:szCs w:val="32"/>
          <w:lang w:eastAsia="zh-CN"/>
        </w:rPr>
        <w:t>因部分证据需要进一步核实，本机关于</w:t>
      </w:r>
      <w:r>
        <w:rPr>
          <w:rFonts w:hint="eastAsia" w:ascii="仿宋_GB2312" w:hAnsi="仿宋_GB2312" w:eastAsia="仿宋_GB2312" w:cs="仿宋_GB2312"/>
          <w:bCs/>
          <w:kern w:val="0"/>
          <w:sz w:val="32"/>
          <w:szCs w:val="32"/>
          <w:lang w:val="en-US" w:eastAsia="zh-CN"/>
        </w:rPr>
        <w:t>2024年11月29日将本案转为普通程序审理。</w:t>
      </w:r>
      <w:r>
        <w:rPr>
          <w:rFonts w:hint="eastAsia" w:ascii="仿宋_GB2312" w:hAnsi="仿宋_GB2312" w:eastAsia="仿宋_GB2312" w:cs="仿宋_GB2312"/>
          <w:bCs/>
          <w:kern w:val="0"/>
          <w:sz w:val="32"/>
          <w:szCs w:val="32"/>
        </w:rPr>
        <w:t>现已审理终结。</w:t>
      </w:r>
    </w:p>
    <w:p w14:paraId="79E19717">
      <w:pPr>
        <w:keepNext w:val="0"/>
        <w:keepLines w:val="0"/>
        <w:pageBreakBefore w:val="0"/>
        <w:kinsoku/>
        <w:wordWrap w:val="0"/>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申请人请求：</w:t>
      </w:r>
      <w:r>
        <w:rPr>
          <w:rFonts w:hint="eastAsia" w:ascii="仿宋_GB2312" w:hAnsi="仿宋_GB2312" w:eastAsia="仿宋_GB2312" w:cs="仿宋_GB2312"/>
          <w:bCs/>
          <w:kern w:val="0"/>
          <w:sz w:val="32"/>
          <w:szCs w:val="32"/>
        </w:rPr>
        <w:t>撤销被申请人就申请人</w:t>
      </w:r>
      <w:r>
        <w:rPr>
          <w:rFonts w:hint="eastAsia" w:ascii="仿宋_GB2312" w:hAnsi="仿宋_GB2312" w:eastAsia="仿宋_GB2312" w:cs="仿宋_GB2312"/>
          <w:bCs/>
          <w:kern w:val="0"/>
          <w:sz w:val="32"/>
          <w:szCs w:val="32"/>
          <w:lang w:eastAsia="zh-CN"/>
        </w:rPr>
        <w:t>投诉</w:t>
      </w:r>
      <w:r>
        <w:rPr>
          <w:rFonts w:hint="eastAsia" w:ascii="仿宋_GB2312" w:hAnsi="仿宋_GB2312" w:eastAsia="仿宋_GB2312" w:cs="仿宋_GB2312"/>
          <w:bCs/>
          <w:kern w:val="0"/>
          <w:sz w:val="32"/>
          <w:szCs w:val="32"/>
        </w:rPr>
        <w:t>事项作出的</w:t>
      </w:r>
      <w:r>
        <w:rPr>
          <w:rFonts w:hint="eastAsia" w:ascii="仿宋_GB2312" w:hAnsi="仿宋_GB2312" w:eastAsia="仿宋_GB2312" w:cs="仿宋_GB2312"/>
          <w:bCs/>
          <w:kern w:val="0"/>
          <w:sz w:val="32"/>
          <w:szCs w:val="32"/>
          <w:lang w:eastAsia="zh-CN"/>
        </w:rPr>
        <w:t>处理决定</w:t>
      </w:r>
      <w:r>
        <w:rPr>
          <w:rFonts w:hint="eastAsia" w:ascii="仿宋_GB2312" w:hAnsi="仿宋_GB2312" w:eastAsia="仿宋_GB2312" w:cs="仿宋_GB2312"/>
          <w:bCs/>
          <w:kern w:val="0"/>
          <w:sz w:val="32"/>
          <w:szCs w:val="32"/>
        </w:rPr>
        <w:t>。</w:t>
      </w:r>
    </w:p>
    <w:p w14:paraId="327DD0E7">
      <w:pPr>
        <w:keepNext w:val="0"/>
        <w:keepLines w:val="0"/>
        <w:pageBreakBefore w:val="0"/>
        <w:kinsoku/>
        <w:wordWrap w:val="0"/>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
          <w:bCs/>
          <w:kern w:val="0"/>
          <w:sz w:val="32"/>
          <w:szCs w:val="32"/>
        </w:rPr>
        <w:t>申请人称：</w:t>
      </w:r>
      <w:r>
        <w:rPr>
          <w:rFonts w:hint="eastAsia" w:ascii="仿宋_GB2312" w:hAnsi="仿宋_GB2312" w:eastAsia="仿宋_GB2312" w:cs="仿宋_GB2312"/>
          <w:bCs/>
          <w:kern w:val="0"/>
          <w:sz w:val="32"/>
          <w:szCs w:val="32"/>
        </w:rPr>
        <w:t>申请人在</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文化传播有限公司</w:t>
      </w:r>
      <w:r>
        <w:rPr>
          <w:rFonts w:hint="eastAsia" w:ascii="仿宋_GB2312" w:hAnsi="仿宋_GB2312" w:eastAsia="仿宋_GB2312" w:cs="仿宋_GB2312"/>
          <w:bCs/>
          <w:kern w:val="0"/>
          <w:sz w:val="32"/>
          <w:szCs w:val="32"/>
          <w:lang w:eastAsia="zh-CN"/>
        </w:rPr>
        <w:t>经营的</w:t>
      </w:r>
      <w:r>
        <w:rPr>
          <w:rFonts w:hint="eastAsia" w:ascii="仿宋_GB2312" w:hAnsi="仿宋_GB2312" w:eastAsia="仿宋_GB2312" w:cs="仿宋_GB2312"/>
          <w:bCs/>
          <w:kern w:val="0"/>
          <w:sz w:val="32"/>
          <w:szCs w:val="32"/>
        </w:rPr>
        <w:t>快手</w:t>
      </w:r>
      <w:r>
        <w:rPr>
          <w:rFonts w:hint="eastAsia" w:ascii="仿宋_GB2312" w:hAnsi="仿宋_GB2312" w:eastAsia="仿宋_GB2312" w:cs="仿宋_GB2312"/>
          <w:bCs/>
          <w:kern w:val="0"/>
          <w:sz w:val="32"/>
          <w:szCs w:val="32"/>
          <w:lang w:eastAsia="zh-CN"/>
        </w:rPr>
        <w:t>店铺购买</w:t>
      </w:r>
      <w:r>
        <w:rPr>
          <w:rFonts w:hint="eastAsia" w:ascii="仿宋_GB2312" w:hAnsi="仿宋_GB2312" w:eastAsia="仿宋_GB2312" w:cs="仿宋_GB2312"/>
          <w:bCs/>
          <w:kern w:val="0"/>
          <w:sz w:val="32"/>
          <w:szCs w:val="32"/>
        </w:rPr>
        <w:t>一款</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小苏打炫白牙膏，该商品存在问题，经</w:t>
      </w:r>
      <w:r>
        <w:rPr>
          <w:rFonts w:hint="eastAsia" w:ascii="仿宋_GB2312" w:hAnsi="仿宋_GB2312" w:eastAsia="仿宋_GB2312" w:cs="仿宋_GB2312"/>
          <w:bCs/>
          <w:kern w:val="0"/>
          <w:sz w:val="32"/>
          <w:szCs w:val="32"/>
          <w:lang w:eastAsia="zh-CN"/>
        </w:rPr>
        <w:t>申请人</w:t>
      </w:r>
      <w:r>
        <w:rPr>
          <w:rFonts w:hint="eastAsia" w:ascii="仿宋_GB2312" w:hAnsi="仿宋_GB2312" w:eastAsia="仿宋_GB2312" w:cs="仿宋_GB2312"/>
          <w:bCs/>
          <w:kern w:val="0"/>
          <w:sz w:val="32"/>
          <w:szCs w:val="32"/>
        </w:rPr>
        <w:t>查询该款牙膏没有备案</w:t>
      </w:r>
      <w:r>
        <w:rPr>
          <w:rFonts w:hint="eastAsia" w:ascii="仿宋_GB2312" w:hAnsi="仿宋_GB2312" w:eastAsia="仿宋_GB2312" w:cs="仿宋_GB2312"/>
          <w:bCs/>
          <w:kern w:val="0"/>
          <w:sz w:val="32"/>
          <w:szCs w:val="32"/>
          <w:lang w:eastAsia="zh-CN"/>
        </w:rPr>
        <w:t>。申请人</w:t>
      </w:r>
      <w:r>
        <w:rPr>
          <w:rFonts w:hint="eastAsia" w:ascii="仿宋_GB2312" w:hAnsi="仿宋_GB2312" w:eastAsia="仿宋_GB2312" w:cs="仿宋_GB2312"/>
          <w:bCs/>
          <w:kern w:val="0"/>
          <w:sz w:val="32"/>
          <w:szCs w:val="32"/>
        </w:rPr>
        <w:t>将此问题投诉被申请人处</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被申请人回复</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经调解，被投诉人向我局提供了相关牙膏的进货凭证、授权证明、检验报告等。被投诉人反馈，经联系生产厂家，厂家表示投诉人所购的牙膏系2023年12月1日之前生产的，该款牙膏2023年年底已经停产，故未进行简易备案。被投诉人表示，已经将相关的牙膏</w:t>
      </w:r>
      <w:r>
        <w:rPr>
          <w:rFonts w:hint="eastAsia" w:ascii="仿宋_GB2312" w:hAnsi="仿宋_GB2312" w:eastAsia="仿宋_GB2312" w:cs="仿宋_GB2312"/>
          <w:bCs/>
          <w:kern w:val="0"/>
          <w:sz w:val="32"/>
          <w:szCs w:val="32"/>
          <w:lang w:eastAsia="zh-CN"/>
        </w:rPr>
        <w:t>做下架</w:t>
      </w:r>
      <w:r>
        <w:rPr>
          <w:rFonts w:hint="eastAsia" w:ascii="仿宋_GB2312" w:hAnsi="仿宋_GB2312" w:eastAsia="仿宋_GB2312" w:cs="仿宋_GB2312"/>
          <w:bCs/>
          <w:kern w:val="0"/>
          <w:sz w:val="32"/>
          <w:szCs w:val="32"/>
        </w:rPr>
        <w:t>处理，同意给投诉人作退货退款处理，拒绝投诉人的其他诉求、拒绝调解。综上，根据《市场监督管理投诉举报处理暂行办法》第二十一条规定，调解终止。建议投诉人通过司法途径解决。</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本人对回复中</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被投诉人向我局提供了相关牙膏的进货凭证、授权证明、检验报告等。被投诉人反馈，经联系生产厂家，厂家表示投诉人所购的牙膏系2023年12月1日之前生产的，该款牙膏2023年年底已经停产，故未进行简易备案</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被申请人此回复就代表同意赞同商家说法。本人不服特申请行政复议</w:t>
      </w:r>
      <w:r>
        <w:rPr>
          <w:rFonts w:hint="eastAsia" w:ascii="仿宋_GB2312" w:hAnsi="仿宋_GB2312" w:eastAsia="仿宋_GB2312" w:cs="仿宋_GB2312"/>
          <w:bCs/>
          <w:kern w:val="0"/>
          <w:sz w:val="32"/>
          <w:szCs w:val="32"/>
          <w:lang w:eastAsia="zh-CN"/>
        </w:rPr>
        <w:t>。</w:t>
      </w:r>
    </w:p>
    <w:p w14:paraId="1A41C9EB">
      <w:pPr>
        <w:keepNext w:val="0"/>
        <w:keepLines w:val="0"/>
        <w:pageBreakBefore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rPr>
        <w:t>根据《牙膏监督管理办法》第十条，牙膏需要在国家药监局备案或者当地药监局备案方可以上市销售，该办法自2023年12月1日开始执行</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20</w:t>
      </w:r>
      <w:r>
        <w:rPr>
          <w:rFonts w:hint="eastAsia" w:ascii="仿宋_GB2312" w:hAnsi="仿宋_GB2312" w:eastAsia="仿宋_GB2312" w:cs="仿宋_GB2312"/>
          <w:bCs/>
          <w:kern w:val="0"/>
          <w:sz w:val="32"/>
          <w:szCs w:val="32"/>
        </w:rPr>
        <w:t>23年12月1日后</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牙膏销售都要备案，2023年12月1日之前上市的牙膏从来没有法律法规说不用备案，根据国家药监局公布的《关于贯彻落实牙膏监管法规和简化已上市牙膏备案资料要求等有关事宜的公告</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(2023年第124号)第二条</w:t>
      </w:r>
      <w:r>
        <w:rPr>
          <w:rFonts w:hint="eastAsia" w:ascii="仿宋_GB2312" w:hAnsi="仿宋_GB2312" w:eastAsia="仿宋_GB2312" w:cs="仿宋_GB2312"/>
          <w:bCs/>
          <w:kern w:val="0"/>
          <w:sz w:val="32"/>
          <w:szCs w:val="32"/>
          <w:lang w:val="en-US" w:eastAsia="zh-CN"/>
        </w:rPr>
        <w:t>规定</w:t>
      </w:r>
      <w:r>
        <w:rPr>
          <w:rFonts w:hint="eastAsia" w:ascii="仿宋_GB2312" w:hAnsi="仿宋_GB2312" w:eastAsia="仿宋_GB2312" w:cs="仿宋_GB2312"/>
          <w:bCs/>
          <w:kern w:val="0"/>
          <w:sz w:val="32"/>
          <w:szCs w:val="32"/>
        </w:rPr>
        <w:t>，科学评估，简化已上市牙膏备案，如果早于办法实行上市销售近三年没有安全问题，简化备案材料详细材料留档自查</w:t>
      </w:r>
      <w:r>
        <w:rPr>
          <w:rFonts w:hint="eastAsia" w:ascii="仿宋_GB2312" w:hAnsi="仿宋_GB2312" w:eastAsia="仿宋_GB2312" w:cs="仿宋_GB2312"/>
          <w:bCs/>
          <w:kern w:val="0"/>
          <w:sz w:val="32"/>
          <w:szCs w:val="32"/>
          <w:lang w:eastAsia="zh-CN"/>
        </w:rPr>
        <w:t>。申请人</w:t>
      </w:r>
      <w:r>
        <w:rPr>
          <w:rFonts w:hint="eastAsia" w:ascii="仿宋_GB2312" w:hAnsi="仿宋_GB2312" w:eastAsia="仿宋_GB2312" w:cs="仿宋_GB2312"/>
          <w:bCs/>
          <w:kern w:val="0"/>
          <w:sz w:val="32"/>
          <w:szCs w:val="32"/>
        </w:rPr>
        <w:t>买到</w:t>
      </w:r>
      <w:r>
        <w:rPr>
          <w:rFonts w:hint="eastAsia" w:ascii="仿宋_GB2312" w:hAnsi="仿宋_GB2312" w:eastAsia="仿宋_GB2312" w:cs="仿宋_GB2312"/>
          <w:bCs/>
          <w:kern w:val="0"/>
          <w:sz w:val="32"/>
          <w:szCs w:val="32"/>
          <w:lang w:eastAsia="zh-CN"/>
        </w:rPr>
        <w:t>的</w:t>
      </w:r>
      <w:r>
        <w:rPr>
          <w:rFonts w:hint="eastAsia" w:ascii="仿宋_GB2312" w:hAnsi="仿宋_GB2312" w:eastAsia="仿宋_GB2312" w:cs="仿宋_GB2312"/>
          <w:bCs/>
          <w:kern w:val="0"/>
          <w:sz w:val="32"/>
          <w:szCs w:val="32"/>
        </w:rPr>
        <w:t>牙膏简化备案都没有。</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被投诉人向我局提供了相关牙膏的进货凭证、授权证明、检验报告等。</w:t>
      </w:r>
      <w:r>
        <w:rPr>
          <w:rFonts w:hint="eastAsia" w:ascii="仿宋_GB2312" w:hAnsi="仿宋_GB2312" w:eastAsia="仿宋_GB2312" w:cs="仿宋_GB2312"/>
          <w:bCs/>
          <w:kern w:val="0"/>
          <w:sz w:val="32"/>
          <w:szCs w:val="32"/>
          <w:lang w:eastAsia="zh-CN"/>
        </w:rPr>
        <w:t>”被申请人的该答复</w:t>
      </w:r>
      <w:r>
        <w:rPr>
          <w:rFonts w:hint="eastAsia" w:ascii="仿宋_GB2312" w:hAnsi="仿宋_GB2312" w:eastAsia="仿宋_GB2312" w:cs="仿宋_GB2312"/>
          <w:bCs/>
          <w:kern w:val="0"/>
          <w:sz w:val="32"/>
          <w:szCs w:val="32"/>
        </w:rPr>
        <w:t>答非所问，</w:t>
      </w:r>
      <w:r>
        <w:rPr>
          <w:rFonts w:hint="eastAsia" w:ascii="仿宋_GB2312" w:hAnsi="仿宋_GB2312" w:eastAsia="仿宋_GB2312" w:cs="仿宋_GB2312"/>
          <w:bCs/>
          <w:kern w:val="0"/>
          <w:sz w:val="32"/>
          <w:szCs w:val="32"/>
          <w:lang w:eastAsia="zh-CN"/>
        </w:rPr>
        <w:t>申请人</w:t>
      </w:r>
      <w:r>
        <w:rPr>
          <w:rFonts w:hint="eastAsia" w:ascii="仿宋_GB2312" w:hAnsi="仿宋_GB2312" w:eastAsia="仿宋_GB2312" w:cs="仿宋_GB2312"/>
          <w:bCs/>
          <w:kern w:val="0"/>
          <w:sz w:val="32"/>
          <w:szCs w:val="32"/>
        </w:rPr>
        <w:t>投诉备案问题，回复的却是报告合格证问题。其次</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没有备案的牙膏是不可以销售，与厂家不发生关系，本人和厂家不存在买卖关系。</w:t>
      </w:r>
    </w:p>
    <w:p w14:paraId="0E6635F4">
      <w:pPr>
        <w:keepNext w:val="0"/>
        <w:keepLines w:val="0"/>
        <w:pageBreakBefore w:val="0"/>
        <w:kinsoku/>
        <w:wordWrap w:val="0"/>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被申请人称：</w:t>
      </w:r>
      <w:r>
        <w:rPr>
          <w:rFonts w:hint="eastAsia" w:ascii="仿宋_GB2312" w:hAnsi="仿宋_GB2312" w:eastAsia="仿宋_GB2312" w:cs="仿宋_GB2312"/>
          <w:bCs/>
          <w:kern w:val="0"/>
          <w:sz w:val="32"/>
          <w:szCs w:val="32"/>
          <w:lang w:val="en-US" w:eastAsia="zh-CN"/>
        </w:rPr>
        <w:t>2024年5月22日，</w:t>
      </w:r>
      <w:r>
        <w:rPr>
          <w:rFonts w:hint="eastAsia" w:ascii="仿宋_GB2312" w:hAnsi="仿宋_GB2312" w:eastAsia="仿宋_GB2312" w:cs="仿宋_GB2312"/>
          <w:bCs/>
          <w:kern w:val="0"/>
          <w:sz w:val="32"/>
          <w:szCs w:val="32"/>
        </w:rPr>
        <w:t>申请</w:t>
      </w:r>
      <w:r>
        <w:rPr>
          <w:rFonts w:hint="eastAsia" w:ascii="仿宋_GB2312" w:hAnsi="仿宋_GB2312" w:eastAsia="仿宋_GB2312" w:cs="仿宋_GB2312"/>
          <w:bCs/>
          <w:kern w:val="0"/>
          <w:sz w:val="32"/>
          <w:szCs w:val="32"/>
          <w:lang w:eastAsia="zh-CN"/>
        </w:rPr>
        <w:t>人在全国</w:t>
      </w:r>
      <w:r>
        <w:rPr>
          <w:rFonts w:hint="eastAsia" w:ascii="仿宋_GB2312" w:hAnsi="仿宋_GB2312" w:eastAsia="仿宋_GB2312" w:cs="仿宋_GB2312"/>
          <w:bCs/>
          <w:kern w:val="0"/>
          <w:sz w:val="32"/>
          <w:szCs w:val="32"/>
          <w:lang w:val="en-US" w:eastAsia="zh-CN"/>
        </w:rPr>
        <w:t>12315平台投诉某某</w:t>
      </w:r>
      <w:r>
        <w:rPr>
          <w:rFonts w:hint="eastAsia" w:ascii="仿宋_GB2312" w:hAnsi="仿宋_GB2312" w:eastAsia="仿宋_GB2312" w:cs="仿宋_GB2312"/>
          <w:bCs/>
          <w:kern w:val="0"/>
          <w:sz w:val="32"/>
          <w:szCs w:val="32"/>
          <w:lang w:eastAsia="zh-CN"/>
        </w:rPr>
        <w:t>文化传播有限公司，称其在被投诉公司购买的某某小苏打炫白牙膏未备案，属问题商品，要求被投诉公司按赔偿价款</w:t>
      </w:r>
      <w:r>
        <w:rPr>
          <w:rFonts w:hint="eastAsia" w:ascii="仿宋_GB2312" w:hAnsi="仿宋_GB2312" w:eastAsia="仿宋_GB2312" w:cs="仿宋_GB2312"/>
          <w:bCs/>
          <w:kern w:val="0"/>
          <w:sz w:val="32"/>
          <w:szCs w:val="32"/>
          <w:lang w:val="en-US" w:eastAsia="zh-CN"/>
        </w:rPr>
        <w:t>10倍</w:t>
      </w:r>
      <w:r>
        <w:rPr>
          <w:rFonts w:hint="eastAsia" w:ascii="仿宋_GB2312" w:hAnsi="仿宋_GB2312" w:eastAsia="仿宋_GB2312" w:cs="仿宋_GB2312"/>
          <w:bCs/>
          <w:kern w:val="0"/>
          <w:sz w:val="32"/>
          <w:szCs w:val="32"/>
          <w:lang w:eastAsia="zh-CN"/>
        </w:rPr>
        <w:t>进行赔偿，不足</w:t>
      </w:r>
      <w:r>
        <w:rPr>
          <w:rFonts w:hint="eastAsia" w:ascii="仿宋_GB2312" w:hAnsi="仿宋_GB2312" w:eastAsia="仿宋_GB2312" w:cs="仿宋_GB2312"/>
          <w:bCs/>
          <w:kern w:val="0"/>
          <w:sz w:val="32"/>
          <w:szCs w:val="32"/>
          <w:lang w:val="en-US" w:eastAsia="zh-CN"/>
        </w:rPr>
        <w:t>1千元按1千元。</w:t>
      </w:r>
      <w:r>
        <w:rPr>
          <w:rFonts w:hint="eastAsia" w:ascii="仿宋_GB2312" w:hAnsi="仿宋_GB2312" w:eastAsia="仿宋_GB2312" w:cs="仿宋_GB2312"/>
          <w:bCs/>
          <w:kern w:val="0"/>
          <w:sz w:val="32"/>
          <w:szCs w:val="32"/>
          <w:lang w:eastAsia="zh-CN"/>
        </w:rPr>
        <w:t>收到该投诉登记件后，被申请人联系</w:t>
      </w:r>
      <w:r>
        <w:rPr>
          <w:rFonts w:hint="eastAsia" w:ascii="仿宋_GB2312" w:hAnsi="仿宋_GB2312" w:eastAsia="仿宋_GB2312" w:cs="仿宋_GB2312"/>
          <w:bCs/>
          <w:kern w:val="0"/>
          <w:sz w:val="32"/>
          <w:szCs w:val="32"/>
        </w:rPr>
        <w:t>被投诉人</w:t>
      </w:r>
      <w:r>
        <w:rPr>
          <w:rFonts w:hint="eastAsia" w:ascii="仿宋_GB2312" w:hAnsi="仿宋_GB2312" w:eastAsia="仿宋_GB2312" w:cs="仿宋_GB2312"/>
          <w:bCs/>
          <w:kern w:val="0"/>
          <w:sz w:val="32"/>
          <w:szCs w:val="32"/>
          <w:lang w:val="en-US" w:eastAsia="zh-CN"/>
        </w:rPr>
        <w:t>某某</w:t>
      </w:r>
      <w:r>
        <w:rPr>
          <w:rFonts w:hint="eastAsia" w:ascii="仿宋_GB2312" w:hAnsi="仿宋_GB2312" w:eastAsia="仿宋_GB2312" w:cs="仿宋_GB2312"/>
          <w:bCs/>
          <w:kern w:val="0"/>
          <w:sz w:val="32"/>
          <w:szCs w:val="32"/>
          <w:lang w:eastAsia="zh-CN"/>
        </w:rPr>
        <w:t>文化传播有限公司就投诉事项进行</w:t>
      </w:r>
      <w:r>
        <w:rPr>
          <w:rFonts w:hint="eastAsia" w:ascii="仿宋_GB2312" w:hAnsi="仿宋_GB2312" w:eastAsia="仿宋_GB2312" w:cs="仿宋_GB2312"/>
          <w:bCs/>
          <w:kern w:val="0"/>
          <w:sz w:val="32"/>
          <w:szCs w:val="32"/>
        </w:rPr>
        <w:t>协商，被投诉人</w:t>
      </w:r>
      <w:r>
        <w:rPr>
          <w:rFonts w:hint="eastAsia" w:ascii="仿宋_GB2312" w:hAnsi="仿宋_GB2312" w:eastAsia="仿宋_GB2312" w:cs="仿宋_GB2312"/>
          <w:bCs/>
          <w:kern w:val="0"/>
          <w:sz w:val="32"/>
          <w:szCs w:val="32"/>
          <w:lang w:eastAsia="zh-CN"/>
        </w:rPr>
        <w:t>同意给申请人作退货退款处理，但是拒绝申请人的其他赔偿要求，并在</w:t>
      </w:r>
      <w:r>
        <w:rPr>
          <w:rFonts w:hint="eastAsia" w:ascii="仿宋_GB2312" w:hAnsi="仿宋_GB2312" w:eastAsia="仿宋_GB2312" w:cs="仿宋_GB2312"/>
          <w:bCs/>
          <w:kern w:val="0"/>
          <w:sz w:val="32"/>
          <w:szCs w:val="32"/>
        </w:rPr>
        <w:t>202</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年</w:t>
      </w:r>
      <w:r>
        <w:rPr>
          <w:rFonts w:hint="eastAsia" w:ascii="仿宋_GB2312" w:hAnsi="仿宋_GB2312" w:eastAsia="仿宋_GB2312" w:cs="仿宋_GB2312"/>
          <w:bCs/>
          <w:kern w:val="0"/>
          <w:sz w:val="32"/>
          <w:szCs w:val="32"/>
          <w:lang w:val="en-US" w:eastAsia="zh-CN"/>
        </w:rPr>
        <w:t>6</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12</w:t>
      </w:r>
      <w:r>
        <w:rPr>
          <w:rFonts w:hint="eastAsia" w:ascii="仿宋_GB2312" w:hAnsi="仿宋_GB2312" w:eastAsia="仿宋_GB2312" w:cs="仿宋_GB2312"/>
          <w:bCs/>
          <w:kern w:val="0"/>
          <w:sz w:val="32"/>
          <w:szCs w:val="32"/>
        </w:rPr>
        <w:t>日</w:t>
      </w:r>
      <w:r>
        <w:rPr>
          <w:rFonts w:hint="eastAsia" w:ascii="仿宋_GB2312" w:hAnsi="仿宋_GB2312" w:eastAsia="仿宋_GB2312" w:cs="仿宋_GB2312"/>
          <w:bCs/>
          <w:kern w:val="0"/>
          <w:sz w:val="32"/>
          <w:szCs w:val="32"/>
          <w:lang w:eastAsia="zh-CN"/>
        </w:rPr>
        <w:t>向被申请人</w:t>
      </w:r>
      <w:r>
        <w:rPr>
          <w:rFonts w:hint="eastAsia" w:ascii="仿宋_GB2312" w:hAnsi="仿宋_GB2312" w:eastAsia="仿宋_GB2312" w:cs="仿宋_GB2312"/>
          <w:bCs/>
          <w:kern w:val="0"/>
          <w:sz w:val="32"/>
          <w:szCs w:val="32"/>
        </w:rPr>
        <w:t>出具</w:t>
      </w:r>
      <w:r>
        <w:rPr>
          <w:rFonts w:hint="eastAsia" w:ascii="仿宋_GB2312" w:hAnsi="仿宋_GB2312" w:eastAsia="仿宋_GB2312" w:cs="仿宋_GB2312"/>
          <w:bCs/>
          <w:kern w:val="0"/>
          <w:sz w:val="32"/>
          <w:szCs w:val="32"/>
          <w:lang w:eastAsia="zh-CN"/>
        </w:rPr>
        <w:t>的书面材料中明确</w:t>
      </w:r>
      <w:r>
        <w:rPr>
          <w:rFonts w:hint="eastAsia" w:ascii="仿宋_GB2312" w:hAnsi="仿宋_GB2312" w:eastAsia="仿宋_GB2312" w:cs="仿宋_GB2312"/>
          <w:bCs/>
          <w:kern w:val="0"/>
          <w:sz w:val="32"/>
          <w:szCs w:val="32"/>
        </w:rPr>
        <w:t>拒绝调解</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2024年7月30日</w:t>
      </w:r>
      <w:r>
        <w:rPr>
          <w:rFonts w:hint="eastAsia" w:ascii="仿宋_GB2312" w:hAnsi="仿宋_GB2312" w:eastAsia="仿宋_GB2312" w:cs="仿宋_GB2312"/>
          <w:bCs/>
          <w:kern w:val="0"/>
          <w:sz w:val="32"/>
          <w:szCs w:val="32"/>
          <w:lang w:eastAsia="zh-CN"/>
        </w:rPr>
        <w:t>被申请人根据</w:t>
      </w:r>
      <w:r>
        <w:rPr>
          <w:rFonts w:hint="eastAsia" w:ascii="仿宋_GB2312" w:hAnsi="仿宋_GB2312" w:eastAsia="仿宋_GB2312" w:cs="仿宋_GB2312"/>
          <w:bCs/>
          <w:kern w:val="0"/>
          <w:sz w:val="32"/>
          <w:szCs w:val="32"/>
        </w:rPr>
        <w:t>《市场监督管理投诉举报处理暂行办法》第二十一条第（三）项的规定</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“有下列情形之一的，终止调解：……（三）投诉人或者被投诉人无正当理由不参加调解，或者投诉人明确拒绝调解的……”的规定终止调解</w:t>
      </w:r>
      <w:r>
        <w:rPr>
          <w:rFonts w:hint="eastAsia" w:ascii="仿宋_GB2312" w:hAnsi="仿宋_GB2312" w:eastAsia="仿宋_GB2312" w:cs="仿宋_GB2312"/>
          <w:bCs/>
          <w:kern w:val="0"/>
          <w:sz w:val="32"/>
          <w:szCs w:val="32"/>
          <w:lang w:eastAsia="zh-CN"/>
        </w:rPr>
        <w:t>，并在全国</w:t>
      </w:r>
      <w:r>
        <w:rPr>
          <w:rFonts w:hint="eastAsia" w:ascii="仿宋_GB2312" w:hAnsi="仿宋_GB2312" w:eastAsia="仿宋_GB2312" w:cs="仿宋_GB2312"/>
          <w:bCs/>
          <w:kern w:val="0"/>
          <w:sz w:val="32"/>
          <w:szCs w:val="32"/>
          <w:lang w:val="en-US" w:eastAsia="zh-CN"/>
        </w:rPr>
        <w:t>12315平台上告知申请人</w:t>
      </w:r>
      <w:r>
        <w:rPr>
          <w:rFonts w:hint="eastAsia" w:ascii="仿宋_GB2312" w:hAnsi="仿宋_GB2312" w:eastAsia="仿宋_GB2312" w:cs="仿宋_GB2312"/>
          <w:bCs/>
          <w:kern w:val="0"/>
          <w:sz w:val="32"/>
          <w:szCs w:val="32"/>
          <w:lang w:eastAsia="zh-CN"/>
        </w:rPr>
        <w:t>终止调解结果，</w:t>
      </w:r>
      <w:r>
        <w:rPr>
          <w:rFonts w:hint="eastAsia" w:ascii="仿宋_GB2312" w:hAnsi="仿宋_GB2312" w:eastAsia="仿宋_GB2312" w:cs="仿宋_GB2312"/>
          <w:bCs/>
          <w:kern w:val="0"/>
          <w:sz w:val="32"/>
          <w:szCs w:val="32"/>
        </w:rPr>
        <w:t xml:space="preserve">符合规定。                          </w:t>
      </w:r>
    </w:p>
    <w:p w14:paraId="5DFCA96A">
      <w:pPr>
        <w:keepNext w:val="0"/>
        <w:keepLines w:val="0"/>
        <w:pageBreakBefore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eastAsia="zh-CN"/>
        </w:rPr>
        <w:t>综上，被申请人对申请人在全国</w:t>
      </w:r>
      <w:r>
        <w:rPr>
          <w:rFonts w:hint="eastAsia" w:ascii="仿宋_GB2312" w:hAnsi="仿宋_GB2312" w:eastAsia="仿宋_GB2312" w:cs="仿宋_GB2312"/>
          <w:bCs/>
          <w:kern w:val="0"/>
          <w:sz w:val="32"/>
          <w:szCs w:val="32"/>
          <w:lang w:val="en-US" w:eastAsia="zh-CN"/>
        </w:rPr>
        <w:t>12315平台上登记的投诉件的处理符合法定程序，至于申请人对被申请人作出的调解决定不服，</w:t>
      </w:r>
      <w:r>
        <w:rPr>
          <w:rFonts w:hint="eastAsia" w:ascii="仿宋_GB2312" w:hAnsi="仿宋_GB2312" w:eastAsia="仿宋_GB2312" w:cs="仿宋_GB2312"/>
          <w:bCs/>
          <w:kern w:val="0"/>
          <w:sz w:val="32"/>
          <w:szCs w:val="32"/>
        </w:rPr>
        <w:t>根据《中华人民共和国行政复议法》第十二条第四项：“下列事项不属于行政复议范围：……（四）行政机关对民事纠纷作出的调解。”的规定，</w:t>
      </w:r>
      <w:r>
        <w:rPr>
          <w:rFonts w:hint="eastAsia" w:ascii="仿宋_GB2312" w:hAnsi="仿宋_GB2312" w:eastAsia="仿宋_GB2312" w:cs="仿宋_GB2312"/>
          <w:bCs/>
          <w:kern w:val="0"/>
          <w:sz w:val="32"/>
          <w:szCs w:val="32"/>
          <w:lang w:eastAsia="zh-CN"/>
        </w:rPr>
        <w:t>不属于行政复议范围，</w:t>
      </w:r>
      <w:r>
        <w:rPr>
          <w:rFonts w:hint="eastAsia" w:ascii="仿宋_GB2312" w:hAnsi="仿宋_GB2312" w:eastAsia="仿宋_GB2312" w:cs="仿宋_GB2312"/>
          <w:bCs/>
          <w:kern w:val="0"/>
          <w:sz w:val="32"/>
          <w:szCs w:val="32"/>
        </w:rPr>
        <w:t>请求泉州市丰泽区人民政府依法驳回申请人的行政复议申请。</w:t>
      </w:r>
    </w:p>
    <w:p w14:paraId="55D2D7EF">
      <w:pPr>
        <w:keepNext w:val="0"/>
        <w:keepLines w:val="0"/>
        <w:pageBreakBefore w:val="0"/>
        <w:kinsoku/>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
          <w:bCs/>
          <w:kern w:val="0"/>
          <w:sz w:val="32"/>
          <w:szCs w:val="32"/>
        </w:rPr>
        <w:t>经审理查明：</w:t>
      </w:r>
      <w:r>
        <w:rPr>
          <w:rFonts w:hint="eastAsia" w:ascii="仿宋_GB2312" w:hAnsi="仿宋_GB2312" w:eastAsia="仿宋_GB2312" w:cs="仿宋_GB2312"/>
          <w:bCs/>
          <w:kern w:val="0"/>
          <w:sz w:val="32"/>
          <w:szCs w:val="32"/>
          <w:lang w:val="en-US" w:eastAsia="zh-CN"/>
        </w:rPr>
        <w:t>2024年5月22日，</w:t>
      </w:r>
      <w:r>
        <w:rPr>
          <w:rFonts w:hint="eastAsia" w:ascii="仿宋_GB2312" w:hAnsi="仿宋_GB2312" w:eastAsia="仿宋_GB2312" w:cs="仿宋_GB2312"/>
          <w:bCs/>
          <w:kern w:val="0"/>
          <w:sz w:val="32"/>
          <w:szCs w:val="32"/>
        </w:rPr>
        <w:t>申请</w:t>
      </w:r>
      <w:r>
        <w:rPr>
          <w:rFonts w:hint="eastAsia" w:ascii="仿宋_GB2312" w:hAnsi="仿宋_GB2312" w:eastAsia="仿宋_GB2312" w:cs="仿宋_GB2312"/>
          <w:bCs/>
          <w:kern w:val="0"/>
          <w:sz w:val="32"/>
          <w:szCs w:val="32"/>
          <w:lang w:eastAsia="zh-CN"/>
        </w:rPr>
        <w:t>人在全国</w:t>
      </w:r>
      <w:r>
        <w:rPr>
          <w:rFonts w:hint="eastAsia" w:ascii="仿宋_GB2312" w:hAnsi="仿宋_GB2312" w:eastAsia="仿宋_GB2312" w:cs="仿宋_GB2312"/>
          <w:bCs/>
          <w:kern w:val="0"/>
          <w:sz w:val="32"/>
          <w:szCs w:val="32"/>
          <w:lang w:val="en-US" w:eastAsia="zh-CN"/>
        </w:rPr>
        <w:t>12315平台投诉某某</w:t>
      </w:r>
      <w:r>
        <w:rPr>
          <w:rFonts w:hint="eastAsia" w:ascii="仿宋_GB2312" w:hAnsi="仿宋_GB2312" w:eastAsia="仿宋_GB2312" w:cs="仿宋_GB2312"/>
          <w:bCs/>
          <w:kern w:val="0"/>
          <w:sz w:val="32"/>
          <w:szCs w:val="32"/>
          <w:lang w:eastAsia="zh-CN"/>
        </w:rPr>
        <w:t>文化传播有限公司，称其向被投诉人购买的某某小苏打炫白牙膏未备案，属问题商品，要求被投诉公司按赔偿价款</w:t>
      </w:r>
      <w:r>
        <w:rPr>
          <w:rFonts w:hint="eastAsia" w:ascii="仿宋_GB2312" w:hAnsi="仿宋_GB2312" w:eastAsia="仿宋_GB2312" w:cs="仿宋_GB2312"/>
          <w:bCs/>
          <w:kern w:val="0"/>
          <w:sz w:val="32"/>
          <w:szCs w:val="32"/>
          <w:lang w:val="en-US" w:eastAsia="zh-CN"/>
        </w:rPr>
        <w:t>10倍</w:t>
      </w:r>
      <w:r>
        <w:rPr>
          <w:rFonts w:hint="eastAsia" w:ascii="仿宋_GB2312" w:hAnsi="仿宋_GB2312" w:eastAsia="仿宋_GB2312" w:cs="仿宋_GB2312"/>
          <w:bCs/>
          <w:kern w:val="0"/>
          <w:sz w:val="32"/>
          <w:szCs w:val="32"/>
          <w:lang w:eastAsia="zh-CN"/>
        </w:rPr>
        <w:t>进行赔偿，不足</w:t>
      </w:r>
      <w:r>
        <w:rPr>
          <w:rFonts w:hint="eastAsia" w:ascii="仿宋_GB2312" w:hAnsi="仿宋_GB2312" w:eastAsia="仿宋_GB2312" w:cs="仿宋_GB2312"/>
          <w:bCs/>
          <w:kern w:val="0"/>
          <w:sz w:val="32"/>
          <w:szCs w:val="32"/>
          <w:lang w:val="en-US" w:eastAsia="zh-CN"/>
        </w:rPr>
        <w:t>1千元按1千元。2024年5月30日，被申请人受理该投诉，并通过全国12315平台告知申请人。</w:t>
      </w:r>
    </w:p>
    <w:p w14:paraId="3F6BBE65">
      <w:pPr>
        <w:keepNext w:val="0"/>
        <w:keepLines w:val="0"/>
        <w:pageBreakBefore w:val="0"/>
        <w:kinsoku/>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rPr>
        <w:t>202</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年</w:t>
      </w:r>
      <w:r>
        <w:rPr>
          <w:rFonts w:hint="eastAsia" w:ascii="仿宋_GB2312" w:hAnsi="仿宋_GB2312" w:eastAsia="仿宋_GB2312" w:cs="仿宋_GB2312"/>
          <w:bCs/>
          <w:kern w:val="0"/>
          <w:sz w:val="32"/>
          <w:szCs w:val="32"/>
          <w:lang w:val="en-US" w:eastAsia="zh-CN"/>
        </w:rPr>
        <w:t>6</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12</w:t>
      </w:r>
      <w:r>
        <w:rPr>
          <w:rFonts w:hint="eastAsia" w:ascii="仿宋_GB2312" w:hAnsi="仿宋_GB2312" w:eastAsia="仿宋_GB2312" w:cs="仿宋_GB2312"/>
          <w:bCs/>
          <w:kern w:val="0"/>
          <w:sz w:val="32"/>
          <w:szCs w:val="32"/>
        </w:rPr>
        <w:t>日</w:t>
      </w:r>
      <w:r>
        <w:rPr>
          <w:rFonts w:hint="eastAsia" w:ascii="仿宋_GB2312" w:hAnsi="仿宋_GB2312" w:eastAsia="仿宋_GB2312" w:cs="仿宋_GB2312"/>
          <w:bCs/>
          <w:kern w:val="0"/>
          <w:sz w:val="32"/>
          <w:szCs w:val="32"/>
          <w:lang w:eastAsia="zh-CN"/>
        </w:rPr>
        <w:t>，被投诉人向被申请人</w:t>
      </w:r>
      <w:r>
        <w:rPr>
          <w:rFonts w:hint="eastAsia" w:ascii="仿宋_GB2312" w:hAnsi="仿宋_GB2312" w:eastAsia="仿宋_GB2312" w:cs="仿宋_GB2312"/>
          <w:bCs/>
          <w:kern w:val="0"/>
          <w:sz w:val="32"/>
          <w:szCs w:val="32"/>
        </w:rPr>
        <w:t>出具</w:t>
      </w:r>
      <w:r>
        <w:rPr>
          <w:rFonts w:hint="eastAsia" w:ascii="仿宋_GB2312" w:hAnsi="仿宋_GB2312" w:eastAsia="仿宋_GB2312" w:cs="仿宋_GB2312"/>
          <w:bCs/>
          <w:kern w:val="0"/>
          <w:sz w:val="32"/>
          <w:szCs w:val="32"/>
          <w:lang w:eastAsia="zh-CN"/>
        </w:rPr>
        <w:t>书面材料中明确</w:t>
      </w:r>
      <w:r>
        <w:rPr>
          <w:rFonts w:hint="eastAsia" w:ascii="仿宋_GB2312" w:hAnsi="仿宋_GB2312" w:eastAsia="仿宋_GB2312" w:cs="仿宋_GB2312"/>
          <w:bCs/>
          <w:kern w:val="0"/>
          <w:sz w:val="32"/>
          <w:szCs w:val="32"/>
        </w:rPr>
        <w:t>拒绝调解</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2024年7月30日，</w:t>
      </w:r>
      <w:r>
        <w:rPr>
          <w:rFonts w:hint="eastAsia" w:ascii="仿宋_GB2312" w:hAnsi="仿宋_GB2312" w:eastAsia="仿宋_GB2312" w:cs="仿宋_GB2312"/>
          <w:bCs/>
          <w:kern w:val="0"/>
          <w:sz w:val="32"/>
          <w:szCs w:val="32"/>
          <w:lang w:eastAsia="zh-CN"/>
        </w:rPr>
        <w:t>被申请人根据</w:t>
      </w:r>
      <w:r>
        <w:rPr>
          <w:rFonts w:hint="eastAsia" w:ascii="仿宋_GB2312" w:hAnsi="仿宋_GB2312" w:eastAsia="仿宋_GB2312" w:cs="仿宋_GB2312"/>
          <w:bCs/>
          <w:kern w:val="0"/>
          <w:sz w:val="32"/>
          <w:szCs w:val="32"/>
        </w:rPr>
        <w:t>《市场监督管理投诉举报处理暂行办法》第二十一条第（三）项的规定</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“有下列情形之一的，终止调解：……（三）投诉人或者被投诉人无正当理由不参加调解，或者投诉人明确拒绝调解的……”的规定终止调解</w:t>
      </w:r>
      <w:r>
        <w:rPr>
          <w:rFonts w:hint="eastAsia" w:ascii="仿宋_GB2312" w:hAnsi="仿宋_GB2312" w:eastAsia="仿宋_GB2312" w:cs="仿宋_GB2312"/>
          <w:bCs/>
          <w:kern w:val="0"/>
          <w:sz w:val="32"/>
          <w:szCs w:val="32"/>
          <w:lang w:eastAsia="zh-CN"/>
        </w:rPr>
        <w:t>，并于当日在全国</w:t>
      </w:r>
      <w:r>
        <w:rPr>
          <w:rFonts w:hint="eastAsia" w:ascii="仿宋_GB2312" w:hAnsi="仿宋_GB2312" w:eastAsia="仿宋_GB2312" w:cs="仿宋_GB2312"/>
          <w:bCs/>
          <w:kern w:val="0"/>
          <w:sz w:val="32"/>
          <w:szCs w:val="32"/>
          <w:lang w:val="en-US" w:eastAsia="zh-CN"/>
        </w:rPr>
        <w:t>12315平台上告知申请人</w:t>
      </w:r>
      <w:r>
        <w:rPr>
          <w:rFonts w:hint="eastAsia" w:ascii="仿宋_GB2312" w:hAnsi="仿宋_GB2312" w:eastAsia="仿宋_GB2312" w:cs="仿宋_GB2312"/>
          <w:bCs/>
          <w:kern w:val="0"/>
          <w:sz w:val="32"/>
          <w:szCs w:val="32"/>
          <w:lang w:eastAsia="zh-CN"/>
        </w:rPr>
        <w:t>终止调解结果。</w:t>
      </w:r>
    </w:p>
    <w:p w14:paraId="0E05E533">
      <w:pPr>
        <w:keepNext w:val="0"/>
        <w:keepLines w:val="0"/>
        <w:pageBreakBefore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eastAsia="zh-CN"/>
        </w:rPr>
        <w:t>申请人不服被申请人就该投诉作出的答复，遂提起行政复议申请。</w:t>
      </w:r>
    </w:p>
    <w:p w14:paraId="1F46D76F">
      <w:pPr>
        <w:keepNext w:val="0"/>
        <w:keepLines w:val="0"/>
        <w:pageBreakBefore w:val="0"/>
        <w:kinsoku/>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kern w:val="0"/>
          <w:sz w:val="32"/>
          <w:szCs w:val="32"/>
        </w:rPr>
        <w:t>上述事实有下列证据证明：</w:t>
      </w:r>
      <w:r>
        <w:rPr>
          <w:rFonts w:hint="eastAsia" w:ascii="仿宋_GB2312" w:hAnsi="仿宋_GB2312" w:eastAsia="仿宋_GB2312" w:cs="仿宋_GB2312"/>
          <w:b w:val="0"/>
          <w:bCs/>
          <w:kern w:val="0"/>
          <w:sz w:val="32"/>
          <w:szCs w:val="32"/>
          <w:lang w:eastAsia="zh-CN"/>
        </w:rPr>
        <w:t>全国</w:t>
      </w:r>
      <w:r>
        <w:rPr>
          <w:rFonts w:hint="eastAsia" w:ascii="仿宋_GB2312" w:hAnsi="仿宋_GB2312" w:eastAsia="仿宋_GB2312" w:cs="仿宋_GB2312"/>
          <w:b w:val="0"/>
          <w:bCs/>
          <w:kern w:val="0"/>
          <w:sz w:val="32"/>
          <w:szCs w:val="32"/>
        </w:rPr>
        <w:t>12315平台截图</w:t>
      </w:r>
      <w:r>
        <w:rPr>
          <w:rFonts w:hint="eastAsia" w:ascii="仿宋_GB2312" w:hAnsi="仿宋_GB2312" w:eastAsia="仿宋_GB2312" w:cs="仿宋_GB2312"/>
          <w:b w:val="0"/>
          <w:bCs/>
          <w:kern w:val="0"/>
          <w:sz w:val="32"/>
          <w:szCs w:val="32"/>
          <w:lang w:eastAsia="zh-CN"/>
        </w:rPr>
        <w:t>、被投诉人</w:t>
      </w:r>
      <w:r>
        <w:rPr>
          <w:rFonts w:hint="eastAsia" w:ascii="仿宋_GB2312" w:hAnsi="仿宋_GB2312" w:eastAsia="仿宋_GB2312" w:cs="仿宋_GB2312"/>
          <w:b w:val="0"/>
          <w:bCs/>
          <w:kern w:val="0"/>
          <w:sz w:val="32"/>
          <w:szCs w:val="32"/>
        </w:rPr>
        <w:t>拒绝调解材料等。</w:t>
      </w:r>
    </w:p>
    <w:p w14:paraId="3BF59C15">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kern w:val="0"/>
          <w:sz w:val="32"/>
          <w:szCs w:val="32"/>
        </w:rPr>
        <w:t>本机关认为：</w:t>
      </w:r>
      <w:r>
        <w:rPr>
          <w:rFonts w:hint="eastAsia" w:ascii="仿宋_GB2312" w:hAnsi="仿宋_GB2312" w:eastAsia="仿宋_GB2312" w:cs="仿宋_GB2312"/>
          <w:b/>
          <w:kern w:val="0"/>
          <w:sz w:val="32"/>
          <w:szCs w:val="32"/>
          <w:lang w:eastAsia="zh-CN"/>
        </w:rPr>
        <w:t>程序方面，</w:t>
      </w:r>
      <w:r>
        <w:rPr>
          <w:rFonts w:hint="eastAsia" w:ascii="仿宋_GB2312" w:hAnsi="仿宋_GB2312" w:eastAsia="仿宋_GB2312" w:cs="仿宋_GB2312"/>
          <w:b w:val="0"/>
          <w:bCs/>
          <w:kern w:val="0"/>
          <w:sz w:val="32"/>
          <w:szCs w:val="32"/>
        </w:rPr>
        <w:t>《市场监督管理投诉举报处理暂行办法》第十四条</w:t>
      </w:r>
      <w:r>
        <w:rPr>
          <w:rFonts w:hint="eastAsia" w:ascii="仿宋_GB2312" w:hAnsi="仿宋_GB2312" w:eastAsia="仿宋_GB2312" w:cs="仿宋_GB2312"/>
          <w:b w:val="0"/>
          <w:bCs/>
          <w:kern w:val="0"/>
          <w:sz w:val="32"/>
          <w:szCs w:val="32"/>
          <w:lang w:eastAsia="zh-CN"/>
        </w:rPr>
        <w:t>规定：“</w:t>
      </w:r>
      <w:r>
        <w:rPr>
          <w:rFonts w:hint="eastAsia" w:ascii="仿宋_GB2312" w:hAnsi="仿宋_GB2312" w:eastAsia="仿宋_GB2312" w:cs="仿宋_GB2312"/>
          <w:b w:val="0"/>
          <w:bCs/>
          <w:kern w:val="0"/>
          <w:sz w:val="32"/>
          <w:szCs w:val="32"/>
        </w:rPr>
        <w:t>具有本办法规定的处理权限的市场监督管理部门，应当自收到投诉之日起七个工作日内作出受理或者不予受理的决定，并告知投诉人。</w:t>
      </w:r>
      <w:r>
        <w:rPr>
          <w:rFonts w:hint="eastAsia" w:ascii="仿宋_GB2312" w:hAnsi="仿宋_GB2312" w:eastAsia="仿宋_GB2312" w:cs="仿宋_GB2312"/>
          <w:b w:val="0"/>
          <w:bCs/>
          <w:kern w:val="0"/>
          <w:sz w:val="32"/>
          <w:szCs w:val="32"/>
          <w:lang w:eastAsia="zh-CN"/>
        </w:rPr>
        <w:t>”本案中，被申请人自收到案涉投诉至受理并告知申请人在前述规定期限内，程序合法。</w:t>
      </w:r>
      <w:r>
        <w:rPr>
          <w:rFonts w:hint="eastAsia" w:ascii="仿宋_GB2312" w:hAnsi="仿宋_GB2312" w:eastAsia="仿宋_GB2312" w:cs="仿宋_GB2312"/>
          <w:b w:val="0"/>
          <w:bCs/>
          <w:kern w:val="0"/>
          <w:sz w:val="32"/>
          <w:szCs w:val="32"/>
        </w:rPr>
        <w:t>《市场监督管理投诉举报处理暂行办法》第二十一条</w:t>
      </w:r>
      <w:r>
        <w:rPr>
          <w:rFonts w:hint="eastAsia" w:ascii="仿宋_GB2312" w:hAnsi="仿宋_GB2312" w:eastAsia="仿宋_GB2312" w:cs="仿宋_GB2312"/>
          <w:b w:val="0"/>
          <w:bCs/>
          <w:kern w:val="0"/>
          <w:sz w:val="32"/>
          <w:szCs w:val="32"/>
          <w:lang w:eastAsia="zh-CN"/>
        </w:rPr>
        <w:t>第二款规定：“</w:t>
      </w:r>
      <w:r>
        <w:rPr>
          <w:rFonts w:hint="eastAsia" w:ascii="仿宋_GB2312" w:hAnsi="仿宋_GB2312" w:eastAsia="仿宋_GB2312" w:cs="仿宋_GB2312"/>
          <w:b w:val="0"/>
          <w:bCs/>
          <w:kern w:val="0"/>
          <w:sz w:val="32"/>
          <w:szCs w:val="32"/>
        </w:rPr>
        <w:t>终止调解的，市场监督管理部门应当自作出终止调解决定之日起七个工作日内告知投诉人和被投诉人。终止调解的，市场监督管理部门应当自作出终止调解决定之日起七个工作日内告知投诉人和被投诉人。</w:t>
      </w:r>
      <w:r>
        <w:rPr>
          <w:rFonts w:hint="eastAsia" w:ascii="仿宋_GB2312" w:hAnsi="仿宋_GB2312" w:eastAsia="仿宋_GB2312" w:cs="仿宋_GB2312"/>
          <w:b w:val="0"/>
          <w:bCs/>
          <w:kern w:val="0"/>
          <w:sz w:val="32"/>
          <w:szCs w:val="32"/>
          <w:lang w:eastAsia="zh-CN"/>
        </w:rPr>
        <w:t>”本案中，申请人于作出终止调解决定的当日告知申请人处理结果，在前述规定期限内，程序合法。</w:t>
      </w:r>
    </w:p>
    <w:p w14:paraId="4B305231">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kern w:val="0"/>
          <w:sz w:val="32"/>
          <w:szCs w:val="32"/>
          <w:lang w:eastAsia="zh-CN"/>
        </w:rPr>
      </w:pPr>
      <w:r>
        <w:rPr>
          <w:rFonts w:hint="eastAsia" w:ascii="仿宋_GB2312" w:hAnsi="仿宋_GB2312" w:eastAsia="仿宋_GB2312" w:cs="仿宋_GB2312"/>
          <w:b/>
          <w:bCs w:val="0"/>
          <w:kern w:val="0"/>
          <w:sz w:val="32"/>
          <w:szCs w:val="32"/>
          <w:lang w:val="en-US" w:eastAsia="zh-CN"/>
        </w:rPr>
        <w:t>事实与适用依据方面，</w:t>
      </w:r>
      <w:r>
        <w:rPr>
          <w:rFonts w:hint="eastAsia" w:ascii="仿宋_GB2312" w:hAnsi="仿宋_GB2312" w:eastAsia="仿宋_GB2312" w:cs="仿宋_GB2312"/>
          <w:b w:val="0"/>
          <w:bCs/>
          <w:kern w:val="0"/>
          <w:sz w:val="32"/>
          <w:szCs w:val="32"/>
        </w:rPr>
        <w:t>《市场监督管理投诉举报处理暂行办法》第二十一条</w:t>
      </w:r>
      <w:r>
        <w:rPr>
          <w:rFonts w:hint="eastAsia" w:ascii="仿宋_GB2312" w:hAnsi="仿宋_GB2312" w:eastAsia="仿宋_GB2312" w:cs="仿宋_GB2312"/>
          <w:b w:val="0"/>
          <w:bCs/>
          <w:kern w:val="0"/>
          <w:sz w:val="32"/>
          <w:szCs w:val="32"/>
          <w:lang w:eastAsia="zh-CN"/>
        </w:rPr>
        <w:t>第一款第三项规定：“</w:t>
      </w:r>
      <w:r>
        <w:rPr>
          <w:rFonts w:hint="eastAsia" w:ascii="仿宋_GB2312" w:hAnsi="仿宋_GB2312" w:eastAsia="仿宋_GB2312" w:cs="仿宋_GB2312"/>
          <w:b w:val="0"/>
          <w:bCs/>
          <w:kern w:val="0"/>
          <w:sz w:val="32"/>
          <w:szCs w:val="32"/>
        </w:rPr>
        <w:t>有下列情形之一的，终止调解：……（三）投诉人或者被投诉人无正当理由不参加调解，或者被投诉人明确拒绝调解的；……</w:t>
      </w:r>
      <w:r>
        <w:rPr>
          <w:rFonts w:hint="eastAsia" w:ascii="仿宋_GB2312" w:hAnsi="仿宋_GB2312" w:eastAsia="仿宋_GB2312" w:cs="仿宋_GB2312"/>
          <w:b w:val="0"/>
          <w:bCs/>
          <w:kern w:val="0"/>
          <w:sz w:val="32"/>
          <w:szCs w:val="32"/>
          <w:lang w:eastAsia="zh-CN"/>
        </w:rPr>
        <w:t>”本案中，在被投诉人已出具书面材料明确拒绝调解的情况下，被申请人对案涉投诉作出终止调解的决定，并无不妥。</w:t>
      </w:r>
      <w:bookmarkStart w:id="0" w:name="_GoBack"/>
      <w:bookmarkEnd w:id="0"/>
    </w:p>
    <w:p w14:paraId="75624E5B">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综上，</w:t>
      </w:r>
      <w:r>
        <w:rPr>
          <w:rFonts w:hint="eastAsia" w:ascii="仿宋_GB2312" w:hAnsi="仿宋_GB2312" w:eastAsia="仿宋_GB2312" w:cs="仿宋_GB2312"/>
          <w:kern w:val="0"/>
          <w:sz w:val="32"/>
          <w:szCs w:val="32"/>
        </w:rPr>
        <w:t>被申请人</w:t>
      </w:r>
      <w:r>
        <w:rPr>
          <w:rFonts w:hint="eastAsia" w:ascii="仿宋_GB2312" w:hAnsi="仿宋_GB2312" w:eastAsia="仿宋_GB2312" w:cs="仿宋_GB2312"/>
          <w:kern w:val="0"/>
          <w:sz w:val="32"/>
          <w:szCs w:val="32"/>
          <w:lang w:eastAsia="zh-CN"/>
        </w:rPr>
        <w:t>对申请人投诉事项的处理结果</w:t>
      </w:r>
      <w:r>
        <w:rPr>
          <w:rFonts w:hint="eastAsia" w:ascii="仿宋_GB2312" w:hAnsi="仿宋_GB2312" w:eastAsia="仿宋_GB2312" w:cs="仿宋_GB2312"/>
          <w:kern w:val="0"/>
          <w:sz w:val="32"/>
          <w:szCs w:val="32"/>
        </w:rPr>
        <w:t>认定事实清楚，证据确凿，适用依据正确，程序合法，内容适当</w:t>
      </w:r>
      <w:r>
        <w:rPr>
          <w:rFonts w:hint="eastAsia" w:ascii="仿宋_GB2312" w:hAnsi="仿宋_GB2312" w:eastAsia="仿宋_GB2312" w:cs="仿宋_GB2312"/>
          <w:kern w:val="0"/>
          <w:sz w:val="32"/>
          <w:szCs w:val="32"/>
          <w:lang w:eastAsia="zh-CN"/>
        </w:rPr>
        <w:t>。</w:t>
      </w:r>
    </w:p>
    <w:p w14:paraId="3AA3C44A">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根据《中华人民共和国行</w:t>
      </w:r>
      <w:r>
        <w:rPr>
          <w:rFonts w:hint="eastAsia" w:ascii="仿宋_GB2312" w:hAnsi="仿宋_GB2312" w:eastAsia="仿宋_GB2312" w:cs="仿宋_GB2312"/>
          <w:sz w:val="32"/>
          <w:szCs w:val="32"/>
        </w:rPr>
        <w:t>政复议法》第六十八条之规定，本机关决定如下：</w:t>
      </w:r>
    </w:p>
    <w:p w14:paraId="77483352">
      <w:pPr>
        <w:pStyle w:val="6"/>
        <w:keepNext w:val="0"/>
        <w:keepLines w:val="0"/>
        <w:pageBreakBefore w:val="0"/>
        <w:widowControl/>
        <w:shd w:val="clear" w:color="auto" w:fill="FFFFFF"/>
        <w:kinsoku/>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维持被申请人泉州市丰泽区市场监督管理局就申请人</w:t>
      </w:r>
      <w:r>
        <w:rPr>
          <w:rFonts w:hint="eastAsia" w:ascii="仿宋_GB2312" w:hAnsi="仿宋_GB2312" w:eastAsia="仿宋_GB2312" w:cs="仿宋_GB2312"/>
          <w:bCs/>
          <w:sz w:val="32"/>
          <w:szCs w:val="32"/>
          <w:lang w:eastAsia="zh-CN"/>
        </w:rPr>
        <w:t>高某某</w:t>
      </w:r>
      <w:r>
        <w:rPr>
          <w:rFonts w:hint="eastAsia" w:ascii="仿宋_GB2312" w:hAnsi="仿宋_GB2312" w:eastAsia="仿宋_GB2312" w:cs="仿宋_GB2312"/>
          <w:kern w:val="2"/>
          <w:sz w:val="32"/>
          <w:szCs w:val="32"/>
          <w:lang w:eastAsia="zh-CN"/>
        </w:rPr>
        <w:t>投诉</w:t>
      </w:r>
      <w:r>
        <w:rPr>
          <w:rFonts w:hint="eastAsia" w:ascii="仿宋_GB2312" w:hAnsi="仿宋_GB2312" w:eastAsia="仿宋_GB2312" w:cs="仿宋_GB2312"/>
          <w:kern w:val="2"/>
          <w:sz w:val="32"/>
          <w:szCs w:val="32"/>
        </w:rPr>
        <w:t>事项作出的</w:t>
      </w:r>
      <w:r>
        <w:rPr>
          <w:rFonts w:hint="eastAsia" w:ascii="仿宋_GB2312" w:hAnsi="仿宋_GB2312" w:eastAsia="仿宋_GB2312" w:cs="仿宋_GB2312"/>
          <w:kern w:val="2"/>
          <w:sz w:val="32"/>
          <w:szCs w:val="32"/>
          <w:lang w:eastAsia="zh-CN"/>
        </w:rPr>
        <w:t>处理</w:t>
      </w:r>
      <w:r>
        <w:rPr>
          <w:rFonts w:hint="eastAsia" w:ascii="仿宋_GB2312" w:hAnsi="仿宋_GB2312" w:eastAsia="仿宋_GB2312" w:cs="仿宋_GB2312"/>
          <w:kern w:val="2"/>
          <w:sz w:val="32"/>
          <w:szCs w:val="32"/>
        </w:rPr>
        <w:t>。</w:t>
      </w:r>
    </w:p>
    <w:p w14:paraId="37FF1C99">
      <w:pPr>
        <w:pStyle w:val="6"/>
        <w:keepNext w:val="0"/>
        <w:keepLines w:val="0"/>
        <w:pageBreakBefore w:val="0"/>
        <w:widowControl/>
        <w:shd w:val="clear" w:color="auto" w:fill="FFFFFF"/>
        <w:kinsoku/>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申请人如不服本决定，可自收到本决定书之日起15日内依法向有管辖权的人民法院提起行政诉讼。</w:t>
      </w:r>
    </w:p>
    <w:p w14:paraId="2C2F72D1">
      <w:pPr>
        <w:keepNext w:val="0"/>
        <w:keepLines w:val="0"/>
        <w:pageBreakBefore w:val="0"/>
        <w:kinsoku/>
        <w:overflowPunct/>
        <w:topLinePunct w:val="0"/>
        <w:autoSpaceDE/>
        <w:autoSpaceDN/>
        <w:bidi w:val="0"/>
        <w:adjustRightInd/>
        <w:snapToGrid/>
        <w:spacing w:line="600" w:lineRule="exact"/>
        <w:ind w:firstLine="4800" w:firstLineChars="1500"/>
        <w:jc w:val="both"/>
        <w:textAlignment w:val="auto"/>
        <w:rPr>
          <w:rFonts w:hint="eastAsia" w:ascii="仿宋_GB2312" w:hAnsi="仿宋_GB2312" w:eastAsia="仿宋_GB2312" w:cs="仿宋_GB2312"/>
          <w:bCs/>
          <w:sz w:val="32"/>
          <w:szCs w:val="32"/>
        </w:rPr>
      </w:pPr>
    </w:p>
    <w:p w14:paraId="2A049B4E">
      <w:pPr>
        <w:keepNext w:val="0"/>
        <w:keepLines w:val="0"/>
        <w:pageBreakBefore w:val="0"/>
        <w:kinsoku/>
        <w:overflowPunct/>
        <w:topLinePunct w:val="0"/>
        <w:autoSpaceDE/>
        <w:autoSpaceDN/>
        <w:bidi w:val="0"/>
        <w:adjustRightInd/>
        <w:snapToGrid/>
        <w:spacing w:line="600" w:lineRule="exact"/>
        <w:ind w:firstLine="4800" w:firstLineChars="1500"/>
        <w:jc w:val="both"/>
        <w:textAlignment w:val="auto"/>
        <w:rPr>
          <w:rFonts w:hint="eastAsia" w:ascii="仿宋_GB2312" w:hAnsi="仿宋_GB2312" w:eastAsia="仿宋_GB2312" w:cs="仿宋_GB2312"/>
          <w:bCs/>
          <w:sz w:val="32"/>
          <w:szCs w:val="32"/>
        </w:rPr>
      </w:pPr>
    </w:p>
    <w:p w14:paraId="7B5079CF">
      <w:pPr>
        <w:keepNext w:val="0"/>
        <w:keepLines w:val="0"/>
        <w:pageBreakBefore w:val="0"/>
        <w:kinsoku/>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泉州市丰泽区人民政府</w:t>
      </w:r>
    </w:p>
    <w:p w14:paraId="037F0D47">
      <w:pPr>
        <w:keepNext w:val="0"/>
        <w:keepLines w:val="0"/>
        <w:pageBreakBefore w:val="0"/>
        <w:kinsoku/>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2024年</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日</w:t>
      </w:r>
    </w:p>
    <w:p w14:paraId="72D96AA7">
      <w:pPr>
        <w:widowControl/>
        <w:spacing w:line="579" w:lineRule="exact"/>
        <w:jc w:val="left"/>
        <w:rPr>
          <w:rFonts w:hint="eastAsia" w:ascii="仿宋_GB2312" w:hAnsi="仿宋_GB2312" w:eastAsia="仿宋_GB2312" w:cs="仿宋_GB2312"/>
          <w:sz w:val="32"/>
          <w:szCs w:val="32"/>
        </w:rPr>
      </w:pPr>
    </w:p>
    <w:p w14:paraId="67DF30F0">
      <w:pPr>
        <w:widowControl/>
        <w:spacing w:line="579" w:lineRule="exact"/>
        <w:jc w:val="left"/>
        <w:rPr>
          <w:rFonts w:ascii="仿宋_GB2312" w:hAnsi="仿宋_GB2312" w:eastAsia="仿宋_GB2312" w:cs="仿宋_GB2312"/>
          <w:sz w:val="32"/>
          <w:szCs w:val="32"/>
        </w:rPr>
      </w:pPr>
    </w:p>
    <w:p w14:paraId="298EF8AC">
      <w:pPr>
        <w:widowControl/>
        <w:spacing w:line="360" w:lineRule="exact"/>
        <w:rPr>
          <w:rFonts w:ascii="仿宋_GB2312" w:hAnsi="仿宋_GB2312" w:eastAsia="仿宋_GB2312" w:cs="仿宋_GB2312"/>
          <w:sz w:val="28"/>
          <w:szCs w:val="28"/>
        </w:rPr>
        <w:sectPr>
          <w:footerReference r:id="rId4" w:type="first"/>
          <w:footerReference r:id="rId3" w:type="default"/>
          <w:pgSz w:w="11906" w:h="16838"/>
          <w:pgMar w:top="1440" w:right="1800" w:bottom="1440" w:left="1800" w:header="851" w:footer="992" w:gutter="0"/>
          <w:pgNumType w:start="1"/>
          <w:cols w:space="720" w:num="1"/>
          <w:titlePg/>
          <w:docGrid w:type="lines" w:linePitch="312" w:charSpace="0"/>
        </w:sectPr>
      </w:pPr>
    </w:p>
    <w:p w14:paraId="69835FFF">
      <w:pPr>
        <w:widowControl/>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（附）本案引用的部分法律条文：</w:t>
      </w:r>
    </w:p>
    <w:p w14:paraId="69C77D08">
      <w:pPr>
        <w:widowControl/>
        <w:spacing w:line="360" w:lineRule="exact"/>
        <w:ind w:firstLine="540"/>
        <w:jc w:val="left"/>
        <w:rPr>
          <w:rFonts w:ascii="仿宋_GB2312" w:hAnsi="仿宋_GB2312" w:eastAsia="仿宋_GB2312" w:cs="仿宋_GB2312"/>
          <w:b/>
          <w:bCs/>
          <w:sz w:val="28"/>
          <w:szCs w:val="28"/>
        </w:rPr>
      </w:pPr>
    </w:p>
    <w:p w14:paraId="28D8F4C9">
      <w:pPr>
        <w:keepNext w:val="0"/>
        <w:keepLines w:val="0"/>
        <w:pageBreakBefore w:val="0"/>
        <w:widowControl/>
        <w:kinsoku/>
        <w:wordWrap/>
        <w:overflowPunct/>
        <w:topLinePunct w:val="0"/>
        <w:autoSpaceDE/>
        <w:autoSpaceDN/>
        <w:bidi w:val="0"/>
        <w:adjustRightInd/>
        <w:snapToGrid/>
        <w:spacing w:line="320" w:lineRule="exact"/>
        <w:ind w:firstLine="540"/>
        <w:jc w:val="center"/>
        <w:textAlignment w:val="auto"/>
        <w:rPr>
          <w:rFonts w:ascii="仿宋_GB2312" w:hAnsi="仿宋_GB2312" w:eastAsia="仿宋_GB2312" w:cs="仿宋_GB2312"/>
          <w:kern w:val="0"/>
          <w:sz w:val="28"/>
          <w:szCs w:val="28"/>
        </w:rPr>
      </w:pPr>
      <w:r>
        <w:rPr>
          <w:rFonts w:hint="eastAsia" w:ascii="仿宋_GB2312" w:hAnsi="仿宋_GB2312" w:eastAsia="仿宋_GB2312" w:cs="仿宋_GB2312"/>
          <w:b/>
          <w:bCs/>
          <w:sz w:val="28"/>
          <w:szCs w:val="28"/>
        </w:rPr>
        <w:t>《中华人民共和国行政复议法》（2023年修订）</w:t>
      </w:r>
    </w:p>
    <w:p w14:paraId="6A57D7AA">
      <w:pPr>
        <w:keepNext w:val="0"/>
        <w:keepLines w:val="0"/>
        <w:pageBreakBefore w:val="0"/>
        <w:widowControl/>
        <w:kinsoku/>
        <w:wordWrap/>
        <w:overflowPunct/>
        <w:topLinePunct w:val="0"/>
        <w:autoSpaceDE/>
        <w:autoSpaceDN/>
        <w:bidi w:val="0"/>
        <w:adjustRightInd/>
        <w:snapToGrid/>
        <w:spacing w:line="320" w:lineRule="exact"/>
        <w:ind w:firstLine="562"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 xml:space="preserve">第六十八条  </w:t>
      </w:r>
      <w:r>
        <w:rPr>
          <w:rFonts w:hint="eastAsia" w:ascii="仿宋_GB2312" w:hAnsi="仿宋_GB2312" w:eastAsia="仿宋_GB2312" w:cs="仿宋_GB2312"/>
          <w:kern w:val="0"/>
          <w:sz w:val="28"/>
          <w:szCs w:val="28"/>
        </w:rPr>
        <w:t>行政行为认定事实清楚，证据确凿，适用依据正确，程序合法，内容适当的，行政复议机关决定维持该行政行为。</w:t>
      </w:r>
    </w:p>
    <w:p w14:paraId="19AF0287">
      <w:pPr>
        <w:keepNext w:val="0"/>
        <w:keepLines w:val="0"/>
        <w:pageBreakBefore w:val="0"/>
        <w:widowControl/>
        <w:kinsoku/>
        <w:wordWrap/>
        <w:overflowPunct/>
        <w:topLinePunct w:val="0"/>
        <w:autoSpaceDE/>
        <w:autoSpaceDN/>
        <w:bidi w:val="0"/>
        <w:adjustRightInd/>
        <w:snapToGrid/>
        <w:spacing w:line="320" w:lineRule="exact"/>
        <w:ind w:firstLine="562" w:firstLineChars="200"/>
        <w:jc w:val="left"/>
        <w:textAlignment w:val="auto"/>
        <w:rPr>
          <w:rFonts w:hint="eastAsia" w:ascii="仿宋_GB2312" w:hAnsi="方正仿宋_GB2312" w:eastAsia="仿宋_GB2312" w:cs="方正仿宋_GB2312"/>
          <w:b/>
          <w:bCs/>
          <w:sz w:val="28"/>
          <w:szCs w:val="28"/>
        </w:rPr>
      </w:pPr>
    </w:p>
    <w:p w14:paraId="2F862747">
      <w:pPr>
        <w:keepNext w:val="0"/>
        <w:keepLines w:val="0"/>
        <w:pageBreakBefore w:val="0"/>
        <w:kinsoku/>
        <w:wordWrap/>
        <w:overflowPunct/>
        <w:topLinePunct w:val="0"/>
        <w:autoSpaceDE/>
        <w:autoSpaceDN/>
        <w:bidi w:val="0"/>
        <w:adjustRightInd/>
        <w:snapToGrid/>
        <w:spacing w:line="320" w:lineRule="exact"/>
        <w:ind w:firstLine="562" w:firstLineChars="200"/>
        <w:jc w:val="center"/>
        <w:textAlignment w:val="auto"/>
        <w:rPr>
          <w:rFonts w:ascii="仿宋_GB2312" w:eastAsia="仿宋_GB2312"/>
          <w:b/>
          <w:bCs/>
          <w:sz w:val="28"/>
          <w:szCs w:val="28"/>
        </w:rPr>
      </w:pPr>
      <w:r>
        <w:rPr>
          <w:rFonts w:hint="eastAsia" w:ascii="仿宋_GB2312" w:eastAsia="仿宋_GB2312"/>
          <w:b/>
          <w:bCs/>
          <w:sz w:val="28"/>
          <w:szCs w:val="28"/>
        </w:rPr>
        <w:t>《市场监督管理投诉举报处理暂行办法》</w:t>
      </w:r>
    </w:p>
    <w:p w14:paraId="20DB0E05">
      <w:pPr>
        <w:keepNext w:val="0"/>
        <w:keepLines w:val="0"/>
        <w:pageBreakBefore w:val="0"/>
        <w:numPr>
          <w:ilvl w:val="0"/>
          <w:numId w:val="0"/>
        </w:numPr>
        <w:kinsoku/>
        <w:wordWrap/>
        <w:overflowPunct/>
        <w:topLinePunct w:val="0"/>
        <w:autoSpaceDE/>
        <w:autoSpaceDN/>
        <w:bidi w:val="0"/>
        <w:adjustRightInd/>
        <w:snapToGrid/>
        <w:spacing w:line="320" w:lineRule="exact"/>
        <w:ind w:firstLine="562"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第</w:t>
      </w:r>
      <w:r>
        <w:rPr>
          <w:rFonts w:hint="eastAsia" w:ascii="仿宋_GB2312" w:hAnsi="仿宋_GB2312" w:eastAsia="仿宋_GB2312" w:cs="仿宋_GB2312"/>
          <w:b/>
          <w:bCs/>
          <w:kern w:val="0"/>
          <w:sz w:val="28"/>
          <w:szCs w:val="28"/>
          <w:lang w:eastAsia="zh-CN"/>
        </w:rPr>
        <w:t>十四</w:t>
      </w:r>
      <w:r>
        <w:rPr>
          <w:rFonts w:hint="eastAsia" w:ascii="仿宋_GB2312" w:hAnsi="仿宋_GB2312" w:eastAsia="仿宋_GB2312" w:cs="仿宋_GB2312"/>
          <w:b/>
          <w:bCs/>
          <w:kern w:val="0"/>
          <w:sz w:val="28"/>
          <w:szCs w:val="28"/>
        </w:rPr>
        <w:t>条</w:t>
      </w:r>
      <w:r>
        <w:rPr>
          <w:rFonts w:hint="eastAsia" w:ascii="仿宋_GB2312" w:hAnsi="仿宋_GB2312" w:eastAsia="仿宋_GB2312" w:cs="仿宋_GB2312"/>
          <w:b/>
          <w:bCs/>
          <w:kern w:val="0"/>
          <w:sz w:val="28"/>
          <w:szCs w:val="28"/>
          <w:lang w:val="en-US" w:eastAsia="zh-CN"/>
        </w:rPr>
        <w:t xml:space="preserve">  </w:t>
      </w:r>
      <w:r>
        <w:rPr>
          <w:rFonts w:hint="eastAsia" w:ascii="仿宋_GB2312" w:hAnsi="仿宋_GB2312" w:eastAsia="仿宋_GB2312" w:cs="仿宋_GB2312"/>
          <w:kern w:val="0"/>
          <w:sz w:val="28"/>
          <w:szCs w:val="28"/>
        </w:rPr>
        <w:t>具有本办法规定的处理权限的市场监督管理部门，应当自收到投诉之日起七个工作日内作出受理或者不予受理的决定，并告知投诉人。</w:t>
      </w:r>
    </w:p>
    <w:p w14:paraId="351391FB">
      <w:pPr>
        <w:keepNext w:val="0"/>
        <w:keepLines w:val="0"/>
        <w:pageBreakBefore w:val="0"/>
        <w:widowControl w:val="0"/>
        <w:kinsoku/>
        <w:wordWrap/>
        <w:overflowPunct/>
        <w:topLinePunct w:val="0"/>
        <w:autoSpaceDE/>
        <w:autoSpaceDN/>
        <w:bidi w:val="0"/>
        <w:adjustRightInd/>
        <w:snapToGrid/>
        <w:spacing w:line="320" w:lineRule="exact"/>
        <w:ind w:firstLine="562" w:firstLineChars="200"/>
        <w:jc w:val="left"/>
        <w:textAlignment w:val="auto"/>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bCs/>
          <w:kern w:val="0"/>
          <w:sz w:val="28"/>
          <w:szCs w:val="28"/>
        </w:rPr>
        <w:t>第</w:t>
      </w:r>
      <w:r>
        <w:rPr>
          <w:rFonts w:hint="eastAsia" w:ascii="仿宋_GB2312" w:hAnsi="仿宋_GB2312" w:eastAsia="仿宋_GB2312" w:cs="仿宋_GB2312"/>
          <w:b/>
          <w:bCs/>
          <w:kern w:val="0"/>
          <w:sz w:val="28"/>
          <w:szCs w:val="28"/>
          <w:lang w:eastAsia="zh-CN"/>
        </w:rPr>
        <w:t>二十一</w:t>
      </w:r>
      <w:r>
        <w:rPr>
          <w:rFonts w:hint="eastAsia" w:ascii="仿宋_GB2312" w:hAnsi="仿宋_GB2312" w:eastAsia="仿宋_GB2312" w:cs="仿宋_GB2312"/>
          <w:b/>
          <w:bCs/>
          <w:kern w:val="0"/>
          <w:sz w:val="28"/>
          <w:szCs w:val="28"/>
        </w:rPr>
        <w:t>条</w:t>
      </w:r>
      <w:r>
        <w:rPr>
          <w:rFonts w:hint="eastAsia" w:ascii="仿宋_GB2312" w:hAnsi="仿宋_GB2312" w:eastAsia="仿宋_GB2312" w:cs="仿宋_GB2312"/>
          <w:b/>
          <w:bCs/>
          <w:kern w:val="0"/>
          <w:sz w:val="28"/>
          <w:szCs w:val="28"/>
          <w:lang w:val="en-US" w:eastAsia="zh-CN"/>
        </w:rPr>
        <w:t xml:space="preserve"> </w:t>
      </w:r>
      <w:r>
        <w:rPr>
          <w:rFonts w:hint="eastAsia" w:ascii="仿宋_GB2312" w:hAnsi="仿宋_GB2312" w:eastAsia="仿宋_GB2312" w:cs="仿宋_GB2312"/>
          <w:b w:val="0"/>
          <w:bCs w:val="0"/>
          <w:kern w:val="0"/>
          <w:sz w:val="28"/>
          <w:szCs w:val="28"/>
          <w:lang w:val="en-US" w:eastAsia="zh-CN"/>
        </w:rPr>
        <w:t>有下列情形之一的，终止调解：</w:t>
      </w:r>
    </w:p>
    <w:p w14:paraId="11699CA1">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　　……</w:t>
      </w:r>
    </w:p>
    <w:p w14:paraId="40457A2A">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　　（三）投诉人或者被投诉人无正当理由不参加调解，或者被投诉人明确拒绝调解的；</w:t>
      </w:r>
    </w:p>
    <w:p w14:paraId="6404CA76">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　　……</w:t>
      </w:r>
    </w:p>
    <w:p w14:paraId="63233C92">
      <w:pPr>
        <w:keepNext w:val="0"/>
        <w:keepLines w:val="0"/>
        <w:pageBreakBefore w:val="0"/>
        <w:widowControl w:val="0"/>
        <w:kinsoku/>
        <w:wordWrap/>
        <w:overflowPunct/>
        <w:topLinePunct w:val="0"/>
        <w:autoSpaceDE/>
        <w:autoSpaceDN/>
        <w:bidi w:val="0"/>
        <w:adjustRightInd/>
        <w:snapToGrid/>
        <w:spacing w:line="320" w:lineRule="exact"/>
        <w:ind w:firstLine="560" w:firstLineChars="0"/>
        <w:jc w:val="left"/>
        <w:textAlignment w:val="auto"/>
        <w:rPr>
          <w:rFonts w:hint="default"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终止调解的，市场监督管理部门应当自作出终止调解决定之日起七个工作日内告知投诉人和被投诉人。终止调解的，市场监督管理部门应当自作出终止调解决定之日起七个工作日内告知投诉人和被投诉人。</w:t>
      </w:r>
    </w:p>
    <w:sectPr>
      <w:footerReference r:id="rId6" w:type="firs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C059">
    <w:altName w:val="Segoe Print"/>
    <w:panose1 w:val="00000500000000000000"/>
    <w:charset w:val="00"/>
    <w:family w:val="auto"/>
    <w:pitch w:val="default"/>
    <w:sig w:usb0="00000000" w:usb1="00000000" w:usb2="00000000" w:usb3="00000000" w:csb0="6000009F" w:csb1="00000000"/>
  </w:font>
  <w:font w:name="Arial Unicode MS">
    <w:altName w:val="宋体"/>
    <w:panose1 w:val="020B0604020202020204"/>
    <w:charset w:val="86"/>
    <w:family w:val="swiss"/>
    <w:pitch w:val="default"/>
    <w:sig w:usb0="00000000" w:usb1="00000000" w:usb2="0000003F" w:usb3="00000000" w:csb0="603F01FF" w:csb1="FFFF0000"/>
  </w:font>
  <w:font w:name="DejaVu Sans">
    <w:altName w:val="Segoe Print"/>
    <w:panose1 w:val="020B0603030804020204"/>
    <w:charset w:val="00"/>
    <w:family w:val="auto"/>
    <w:pitch w:val="default"/>
    <w:sig w:usb0="00000000" w:usb1="00000000" w:usb2="0A246029" w:usb3="0400200C" w:csb0="600001FF" w:csb1="DFFF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D16A0">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A875B6">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DA875B6">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0AE73">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E7B4DF"/>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1E7B4D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2EEE7">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3C0C1">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F3066B"/>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43F3066B"/>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OTVlYzEwNmRiZjdkNGQxOGE5ZWUyNjExY2UzMTUifQ=="/>
  </w:docVars>
  <w:rsids>
    <w:rsidRoot w:val="007A1D3D"/>
    <w:rsid w:val="000E116E"/>
    <w:rsid w:val="00144F08"/>
    <w:rsid w:val="001E25FA"/>
    <w:rsid w:val="006E4237"/>
    <w:rsid w:val="006F28FC"/>
    <w:rsid w:val="0075242D"/>
    <w:rsid w:val="007A1D3D"/>
    <w:rsid w:val="007B3474"/>
    <w:rsid w:val="0083464D"/>
    <w:rsid w:val="00A570B7"/>
    <w:rsid w:val="00A95E55"/>
    <w:rsid w:val="00C6750A"/>
    <w:rsid w:val="00D006A0"/>
    <w:rsid w:val="00D41BF4"/>
    <w:rsid w:val="00D62CEF"/>
    <w:rsid w:val="00D71422"/>
    <w:rsid w:val="00D9643D"/>
    <w:rsid w:val="00E363AD"/>
    <w:rsid w:val="00F91D81"/>
    <w:rsid w:val="00F9319B"/>
    <w:rsid w:val="0FDE99E7"/>
    <w:rsid w:val="10D30FC9"/>
    <w:rsid w:val="1B94F8E6"/>
    <w:rsid w:val="1C369C1E"/>
    <w:rsid w:val="278157D2"/>
    <w:rsid w:val="27FFA069"/>
    <w:rsid w:val="2EFF734D"/>
    <w:rsid w:val="3AFD9824"/>
    <w:rsid w:val="3CE743FD"/>
    <w:rsid w:val="3D6FC1F2"/>
    <w:rsid w:val="3FF9A354"/>
    <w:rsid w:val="3FFB4271"/>
    <w:rsid w:val="406B1F29"/>
    <w:rsid w:val="434F50FA"/>
    <w:rsid w:val="4F3D3A97"/>
    <w:rsid w:val="577F8540"/>
    <w:rsid w:val="57CE9118"/>
    <w:rsid w:val="57EF985D"/>
    <w:rsid w:val="5BFBD27D"/>
    <w:rsid w:val="5CFF78F0"/>
    <w:rsid w:val="5DD79CB2"/>
    <w:rsid w:val="5FA5D2CB"/>
    <w:rsid w:val="5FE42D4E"/>
    <w:rsid w:val="5FEE84FC"/>
    <w:rsid w:val="5FF55464"/>
    <w:rsid w:val="66F25DA3"/>
    <w:rsid w:val="674FF2CF"/>
    <w:rsid w:val="6BBDE05C"/>
    <w:rsid w:val="6EEB49AA"/>
    <w:rsid w:val="72D7499C"/>
    <w:rsid w:val="73BB1D07"/>
    <w:rsid w:val="767E4B89"/>
    <w:rsid w:val="772664EC"/>
    <w:rsid w:val="772D27D1"/>
    <w:rsid w:val="77BF99C0"/>
    <w:rsid w:val="77FD51A8"/>
    <w:rsid w:val="7ABEC18A"/>
    <w:rsid w:val="7BCB7794"/>
    <w:rsid w:val="7BCFA681"/>
    <w:rsid w:val="7BEF2791"/>
    <w:rsid w:val="7BFDDD0F"/>
    <w:rsid w:val="7BFFDA30"/>
    <w:rsid w:val="7CC75750"/>
    <w:rsid w:val="7D4F57F5"/>
    <w:rsid w:val="7DDF2559"/>
    <w:rsid w:val="7DFE0F76"/>
    <w:rsid w:val="7F95B8C0"/>
    <w:rsid w:val="7FDFC78F"/>
    <w:rsid w:val="7FE761A3"/>
    <w:rsid w:val="7FED164B"/>
    <w:rsid w:val="7FF7EC78"/>
    <w:rsid w:val="7FFE9C33"/>
    <w:rsid w:val="7FFFA52D"/>
    <w:rsid w:val="9F4A512D"/>
    <w:rsid w:val="A1EF984A"/>
    <w:rsid w:val="A7FA8C16"/>
    <w:rsid w:val="AB7DC615"/>
    <w:rsid w:val="ADEFA224"/>
    <w:rsid w:val="AFB33608"/>
    <w:rsid w:val="B79FB34A"/>
    <w:rsid w:val="BD0F96EA"/>
    <w:rsid w:val="BEBA8319"/>
    <w:rsid w:val="BEFDE883"/>
    <w:rsid w:val="BF7B1597"/>
    <w:rsid w:val="BFB1752B"/>
    <w:rsid w:val="BFBAD8D8"/>
    <w:rsid w:val="BFEEEBE7"/>
    <w:rsid w:val="BFFF41D8"/>
    <w:rsid w:val="CFFE09B3"/>
    <w:rsid w:val="D75D7F3B"/>
    <w:rsid w:val="D8FFC0F2"/>
    <w:rsid w:val="DA7E6901"/>
    <w:rsid w:val="DCDD0FCB"/>
    <w:rsid w:val="DEBF94C7"/>
    <w:rsid w:val="DED965E0"/>
    <w:rsid w:val="DFFF263B"/>
    <w:rsid w:val="DFFF40D1"/>
    <w:rsid w:val="E67F9CE1"/>
    <w:rsid w:val="EFFB8944"/>
    <w:rsid w:val="F18302DE"/>
    <w:rsid w:val="F2DB7D4A"/>
    <w:rsid w:val="F5FB5695"/>
    <w:rsid w:val="F7B97D14"/>
    <w:rsid w:val="F7CD8B04"/>
    <w:rsid w:val="F7FC0212"/>
    <w:rsid w:val="F7FD693F"/>
    <w:rsid w:val="FB772AB5"/>
    <w:rsid w:val="FBFB58CD"/>
    <w:rsid w:val="FDD53E34"/>
    <w:rsid w:val="FDFE672A"/>
    <w:rsid w:val="FDFFDBD6"/>
    <w:rsid w:val="FEBDE848"/>
    <w:rsid w:val="FEFE838B"/>
    <w:rsid w:val="FF25B6FF"/>
    <w:rsid w:val="FF3FFD80"/>
    <w:rsid w:val="FF9A987D"/>
    <w:rsid w:val="FFD66B3D"/>
    <w:rsid w:val="FFDF3C27"/>
    <w:rsid w:val="FFDF7A07"/>
    <w:rsid w:val="FFE733F6"/>
    <w:rsid w:val="FFEC888B"/>
    <w:rsid w:val="FFEF68E8"/>
    <w:rsid w:val="FFF4DD90"/>
    <w:rsid w:val="FFF7E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autoSpaceDE/>
      <w:autoSpaceDN/>
      <w:adjustRightInd/>
      <w:snapToGrid/>
      <w:textAlignment w:val="auto"/>
    </w:pPr>
    <w:rPr>
      <w:rFonts w:ascii="??" w:hAnsi="??" w:cs="??"/>
      <w:color w:val="auto"/>
      <w:sz w:val="24"/>
      <w:szCs w:val="24"/>
    </w:rPr>
  </w:style>
  <w:style w:type="paragraph" w:styleId="6">
    <w:name w:val="Normal (Web)"/>
    <w:basedOn w:val="1"/>
    <w:qFormat/>
    <w:uiPriority w:val="0"/>
    <w:pPr>
      <w:spacing w:beforeAutospacing="1" w:afterAutospacing="1"/>
      <w:jc w:val="left"/>
    </w:pPr>
    <w:rPr>
      <w:kern w:val="0"/>
      <w:sz w:val="24"/>
    </w:rPr>
  </w:style>
  <w:style w:type="paragraph" w:styleId="7">
    <w:name w:val="Body Text First Indent"/>
    <w:basedOn w:val="2"/>
    <w:link w:val="13"/>
    <w:qFormat/>
    <w:uiPriority w:val="0"/>
    <w:pPr>
      <w:ind w:firstLine="420" w:firstLineChars="100"/>
    </w:pPr>
  </w:style>
  <w:style w:type="character" w:customStyle="1" w:styleId="10">
    <w:name w:val="页眉 Char"/>
    <w:basedOn w:val="9"/>
    <w:link w:val="4"/>
    <w:semiHidden/>
    <w:qFormat/>
    <w:uiPriority w:val="99"/>
    <w:rPr>
      <w:sz w:val="18"/>
      <w:szCs w:val="18"/>
    </w:rPr>
  </w:style>
  <w:style w:type="character" w:customStyle="1" w:styleId="11">
    <w:name w:val="页脚 Char"/>
    <w:basedOn w:val="9"/>
    <w:link w:val="3"/>
    <w:semiHidden/>
    <w:qFormat/>
    <w:uiPriority w:val="99"/>
    <w:rPr>
      <w:sz w:val="18"/>
      <w:szCs w:val="18"/>
    </w:rPr>
  </w:style>
  <w:style w:type="character" w:customStyle="1" w:styleId="12">
    <w:name w:val="正文文本 Char"/>
    <w:basedOn w:val="9"/>
    <w:link w:val="2"/>
    <w:semiHidden/>
    <w:qFormat/>
    <w:uiPriority w:val="99"/>
    <w:rPr>
      <w:rFonts w:ascii="Calibri" w:hAnsi="Calibri" w:eastAsia="宋体" w:cs="Times New Roman"/>
      <w:szCs w:val="24"/>
    </w:rPr>
  </w:style>
  <w:style w:type="character" w:customStyle="1" w:styleId="13">
    <w:name w:val="正文首行缩进 Char"/>
    <w:basedOn w:val="12"/>
    <w:link w:val="7"/>
    <w:qFormat/>
    <w:uiPriority w:val="0"/>
  </w:style>
  <w:style w:type="character" w:customStyle="1" w:styleId="14">
    <w:name w:val="c_tiao"/>
    <w:basedOn w:val="9"/>
    <w:qFormat/>
    <w:uiPriority w:val="0"/>
    <w:rPr>
      <w:rFonts w:ascii="宋体" w:hAnsi="宋体" w:eastAsia="宋体" w:cs="宋体"/>
      <w:b/>
      <w:bCs/>
      <w:sz w:val="24"/>
      <w:szCs w:val="24"/>
    </w:rPr>
  </w:style>
  <w:style w:type="character" w:customStyle="1" w:styleId="15">
    <w:name w:val="navtiao"/>
    <w:basedOn w:val="9"/>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7</Pages>
  <Words>2882</Words>
  <Characters>3025</Characters>
  <Lines>52</Lines>
  <Paragraphs>14</Paragraphs>
  <TotalTime>1</TotalTime>
  <ScaleCrop>false</ScaleCrop>
  <LinksUpToDate>false</LinksUpToDate>
  <CharactersWithSpaces>3119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2024-08-01T01:44:00Z</dcterms:created>
  <dc:creator>Micorosoft</dc:creator>
  <cp:lastModifiedBy>River</cp:lastModifiedBy>
  <cp:lastPrinted>2024-12-24T18:34:00Z</cp:lastPrinted>
  <dcterms:modified xsi:type="dcterms:W3CDTF">2025-01-24T08:02:51Z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1AC41B28E1184F978205D153237769DB_13</vt:lpwstr>
  </property>
  <property fmtid="{D5CDD505-2E9C-101B-9397-08002B2CF9AE}" pid="4" name="KSOTemplateDocerSaveRecord">
    <vt:lpwstr>eyJoZGlkIjoiZjVjMGVkYjE0ZDRiMjhhNjM3MjEzMTIyZTU5NjkxYTAiLCJ1c2VySWQiOiI4NTAzNTM0MDcifQ==</vt:lpwstr>
  </property>
</Properties>
</file>